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EECFA78"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921471">
        <w:rPr>
          <w:bCs/>
          <w:noProof w:val="0"/>
          <w:sz w:val="24"/>
          <w:szCs w:val="24"/>
        </w:rPr>
        <w:t>0</w:t>
      </w:r>
      <w:r w:rsidR="00153D49">
        <w:rPr>
          <w:bCs/>
          <w:noProof w:val="0"/>
          <w:sz w:val="24"/>
          <w:szCs w:val="24"/>
        </w:rPr>
        <w:t>72</w:t>
      </w:r>
      <w:r w:rsidR="00C25436">
        <w:rPr>
          <w:bCs/>
          <w:noProof w:val="0"/>
          <w:sz w:val="24"/>
          <w:szCs w:val="24"/>
        </w:rPr>
        <w:t>54</w:t>
      </w:r>
    </w:p>
    <w:p w14:paraId="3723E1D3" w14:textId="503E2449"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FDEC5E3"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3AA7">
        <w:rPr>
          <w:rFonts w:cs="Arial"/>
          <w:b/>
          <w:bCs/>
          <w:sz w:val="24"/>
          <w:lang w:eastAsia="ja-JP"/>
        </w:rPr>
        <w:t>8</w:t>
      </w:r>
      <w:r>
        <w:rPr>
          <w:rFonts w:cs="Arial"/>
          <w:b/>
          <w:bCs/>
          <w:sz w:val="24"/>
          <w:lang w:eastAsia="ja-JP"/>
        </w:rPr>
        <w:t>.</w:t>
      </w:r>
      <w:r w:rsidR="006E3AA7">
        <w:rPr>
          <w:rFonts w:cs="Arial"/>
          <w:b/>
          <w:bCs/>
          <w:sz w:val="24"/>
          <w:lang w:eastAsia="ja-JP"/>
        </w:rPr>
        <w:t>8</w:t>
      </w:r>
      <w:r>
        <w:rPr>
          <w:rFonts w:cs="Arial"/>
          <w:b/>
          <w:bCs/>
          <w:sz w:val="24"/>
          <w:lang w:eastAsia="ja-JP"/>
        </w:rPr>
        <w:t>.</w:t>
      </w:r>
      <w:r w:rsidR="006E3AA7">
        <w:rPr>
          <w:rFonts w:cs="Arial"/>
          <w:b/>
          <w:bCs/>
          <w:sz w:val="24"/>
          <w:lang w:eastAsia="ja-JP"/>
        </w:rPr>
        <w:t>4</w:t>
      </w:r>
    </w:p>
    <w:p w14:paraId="0EC781B3" w14:textId="50C0FC4A"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3AA7">
        <w:rPr>
          <w:rFonts w:ascii="Arial" w:hAnsi="Arial" w:cs="Arial"/>
          <w:b/>
          <w:bCs/>
          <w:sz w:val="24"/>
        </w:rPr>
        <w:t>, Nokia Shangha</w:t>
      </w:r>
      <w:r w:rsidR="00953A2A">
        <w:rPr>
          <w:rFonts w:ascii="Arial" w:hAnsi="Arial" w:cs="Arial"/>
          <w:b/>
          <w:bCs/>
          <w:sz w:val="24"/>
        </w:rPr>
        <w:t>i Bell</w:t>
      </w:r>
    </w:p>
    <w:p w14:paraId="16C775DD" w14:textId="76C856D0"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DB4">
        <w:rPr>
          <w:rFonts w:ascii="Arial" w:hAnsi="Arial" w:cs="Arial"/>
          <w:b/>
          <w:bCs/>
          <w:sz w:val="24"/>
        </w:rPr>
        <w:t>Considerations on two SMTC periodicities</w:t>
      </w:r>
    </w:p>
    <w:p w14:paraId="7D015DD9" w14:textId="579ACBAD"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E2739" w:rsidRPr="00FE2739">
        <w:rPr>
          <w:rFonts w:ascii="Arial" w:hAnsi="Arial" w:cs="Arial"/>
          <w:b/>
          <w:bCs/>
          <w:sz w:val="24"/>
        </w:rPr>
        <w:t>NR_NTN_Ph3-Core</w:t>
      </w:r>
      <w:r w:rsidRPr="00112F1A">
        <w:rPr>
          <w:rFonts w:ascii="Arial" w:hAnsi="Arial" w:cs="Arial"/>
          <w:b/>
          <w:bCs/>
          <w:sz w:val="24"/>
        </w:rPr>
        <w:t xml:space="preserve"> </w:t>
      </w:r>
      <w:r w:rsidR="007B1BED">
        <w:rPr>
          <w:rFonts w:ascii="Arial" w:hAnsi="Arial" w:cs="Arial"/>
          <w:b/>
          <w:bCs/>
          <w:sz w:val="24"/>
        </w:rPr>
        <w:t>–</w:t>
      </w:r>
      <w:r>
        <w:rPr>
          <w:rFonts w:ascii="Arial" w:hAnsi="Arial" w:cs="Arial"/>
          <w:b/>
          <w:bCs/>
          <w:sz w:val="24"/>
        </w:rPr>
        <w:t xml:space="preserve"> Release</w:t>
      </w:r>
      <w:r w:rsidR="00C436DE">
        <w:rPr>
          <w:rFonts w:ascii="Arial" w:hAnsi="Arial" w:cs="Arial"/>
          <w:b/>
          <w:bCs/>
          <w:sz w:val="24"/>
        </w:rPr>
        <w:t xml:space="preserve"> </w:t>
      </w:r>
      <w:r w:rsidR="007B1BED">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20B10167" w:rsidR="008B549E" w:rsidRDefault="00A35E19" w:rsidP="008B549E">
      <w:r w:rsidRPr="00E42C2A">
        <w:rPr>
          <w:lang w:val="en-US"/>
        </w:rPr>
        <w:t xml:space="preserve">In </w:t>
      </w:r>
      <w:hyperlink r:id="rId12" w:history="1">
        <w:r w:rsidRPr="00994373">
          <w:rPr>
            <w:rStyle w:val="Hyperlink"/>
            <w:lang w:val="en-US"/>
          </w:rPr>
          <w:t>RAN2#131</w:t>
        </w:r>
      </w:hyperlink>
      <w:r w:rsidR="00E42C2A">
        <w:t xml:space="preserve">, it </w:t>
      </w:r>
      <w:r>
        <w:t>was</w:t>
      </w:r>
      <w:r w:rsidR="00E42C2A">
        <w:t xml:space="preserve"> discussed whether to support the configuration of two different SMTC periodicities with different offsets. </w:t>
      </w:r>
      <w:r w:rsidR="00AB104A">
        <w:rPr>
          <w:lang w:val="en-US"/>
        </w:rPr>
        <w:t>I</w:t>
      </w:r>
      <w:r w:rsidR="00AB104A" w:rsidRPr="00E42C2A">
        <w:rPr>
          <w:lang w:val="en-US"/>
        </w:rPr>
        <w:t>t was agreed that RAN2 would support to configure 2 different periodicities, but due to concerns raised on RAN4</w:t>
      </w:r>
      <w:r w:rsidR="00AB104A">
        <w:rPr>
          <w:lang w:val="da-DK"/>
        </w:rPr>
        <w:t xml:space="preserve"> </w:t>
      </w:r>
      <w:proofErr w:type="spellStart"/>
      <w:r w:rsidR="00AB104A">
        <w:rPr>
          <w:lang w:val="da-DK"/>
        </w:rPr>
        <w:t>progress</w:t>
      </w:r>
      <w:proofErr w:type="spellEnd"/>
      <w:r w:rsidR="00AB104A">
        <w:rPr>
          <w:lang w:val="da-DK"/>
        </w:rPr>
        <w:t xml:space="preserve"> on </w:t>
      </w:r>
      <w:proofErr w:type="spellStart"/>
      <w:r w:rsidR="00AB104A">
        <w:rPr>
          <w:lang w:val="da-DK"/>
        </w:rPr>
        <w:t>this</w:t>
      </w:r>
      <w:proofErr w:type="spellEnd"/>
      <w:r w:rsidR="00AB104A">
        <w:rPr>
          <w:lang w:val="da-DK"/>
        </w:rPr>
        <w:t xml:space="preserve">, it </w:t>
      </w:r>
      <w:proofErr w:type="spellStart"/>
      <w:r w:rsidR="00AB104A">
        <w:rPr>
          <w:lang w:val="da-DK"/>
        </w:rPr>
        <w:t>was</w:t>
      </w:r>
      <w:proofErr w:type="spellEnd"/>
      <w:r w:rsidR="00AB104A">
        <w:rPr>
          <w:lang w:val="da-DK"/>
        </w:rPr>
        <w:t xml:space="preserve"> </w:t>
      </w:r>
      <w:proofErr w:type="spellStart"/>
      <w:proofErr w:type="gramStart"/>
      <w:r w:rsidR="00AB104A">
        <w:rPr>
          <w:lang w:val="da-DK"/>
        </w:rPr>
        <w:t>amended</w:t>
      </w:r>
      <w:proofErr w:type="spellEnd"/>
      <w:proofErr w:type="gramEnd"/>
      <w:r w:rsidR="00AB104A">
        <w:rPr>
          <w:lang w:val="da-DK"/>
        </w:rPr>
        <w:t xml:space="preserve"> </w:t>
      </w:r>
      <w:proofErr w:type="spellStart"/>
      <w:r w:rsidR="00AB104A">
        <w:rPr>
          <w:lang w:val="da-DK"/>
        </w:rPr>
        <w:t>that</w:t>
      </w:r>
      <w:proofErr w:type="spellEnd"/>
      <w:r w:rsidR="00AB104A">
        <w:rPr>
          <w:lang w:val="da-DK"/>
        </w:rPr>
        <w:t xml:space="preserve"> in case RAN4 </w:t>
      </w:r>
      <w:proofErr w:type="spellStart"/>
      <w:r w:rsidR="00AB104A">
        <w:rPr>
          <w:lang w:val="da-DK"/>
        </w:rPr>
        <w:t>could</w:t>
      </w:r>
      <w:proofErr w:type="spellEnd"/>
      <w:r w:rsidR="00AB104A">
        <w:rPr>
          <w:lang w:val="da-DK"/>
        </w:rPr>
        <w:t xml:space="preserve"> not </w:t>
      </w:r>
      <w:proofErr w:type="spellStart"/>
      <w:r w:rsidR="00AB104A">
        <w:rPr>
          <w:lang w:val="da-DK"/>
        </w:rPr>
        <w:t>complete</w:t>
      </w:r>
      <w:proofErr w:type="spellEnd"/>
      <w:r w:rsidR="00AB104A">
        <w:rPr>
          <w:lang w:val="da-DK"/>
        </w:rPr>
        <w:t xml:space="preserve"> the </w:t>
      </w:r>
      <w:proofErr w:type="spellStart"/>
      <w:r w:rsidR="00AB104A">
        <w:rPr>
          <w:lang w:val="da-DK"/>
        </w:rPr>
        <w:t>work</w:t>
      </w:r>
      <w:proofErr w:type="spellEnd"/>
      <w:r w:rsidR="00AB104A">
        <w:rPr>
          <w:lang w:val="da-DK"/>
        </w:rPr>
        <w:t xml:space="preserve"> in time </w:t>
      </w:r>
      <w:proofErr w:type="spellStart"/>
      <w:r w:rsidR="00AB104A">
        <w:rPr>
          <w:lang w:val="da-DK"/>
        </w:rPr>
        <w:t>this</w:t>
      </w:r>
      <w:proofErr w:type="spellEnd"/>
      <w:r w:rsidR="00AB104A">
        <w:rPr>
          <w:lang w:val="da-DK"/>
        </w:rPr>
        <w:t xml:space="preserve"> agreement </w:t>
      </w:r>
      <w:proofErr w:type="spellStart"/>
      <w:r w:rsidR="00AB104A">
        <w:rPr>
          <w:lang w:val="da-DK"/>
        </w:rPr>
        <w:t>could</w:t>
      </w:r>
      <w:proofErr w:type="spellEnd"/>
      <w:r w:rsidR="00AB104A">
        <w:rPr>
          <w:lang w:val="da-DK"/>
        </w:rPr>
        <w:t xml:space="preserve"> </w:t>
      </w:r>
      <w:proofErr w:type="spellStart"/>
      <w:r w:rsidR="00AB104A">
        <w:rPr>
          <w:lang w:val="da-DK"/>
        </w:rPr>
        <w:t>be</w:t>
      </w:r>
      <w:proofErr w:type="spellEnd"/>
      <w:r w:rsidR="00AB104A">
        <w:rPr>
          <w:lang w:val="da-DK"/>
        </w:rPr>
        <w:t xml:space="preserve"> </w:t>
      </w:r>
      <w:proofErr w:type="spellStart"/>
      <w:r w:rsidR="00AB104A">
        <w:rPr>
          <w:lang w:val="da-DK"/>
        </w:rPr>
        <w:t>reverted</w:t>
      </w:r>
      <w:proofErr w:type="spellEnd"/>
      <w:r w:rsidR="00AB104A">
        <w:rPr>
          <w:lang w:val="da-DK"/>
        </w:rPr>
        <w:t xml:space="preserve">. </w:t>
      </w:r>
      <w:proofErr w:type="spellStart"/>
      <w:r w:rsidR="00AB104A">
        <w:rPr>
          <w:lang w:val="da-DK"/>
        </w:rPr>
        <w:t>There</w:t>
      </w:r>
      <w:proofErr w:type="spellEnd"/>
      <w:r w:rsidR="00AB104A">
        <w:rPr>
          <w:lang w:val="da-DK"/>
        </w:rPr>
        <w:t xml:space="preserve"> </w:t>
      </w:r>
      <w:proofErr w:type="spellStart"/>
      <w:r w:rsidR="00AB104A">
        <w:rPr>
          <w:lang w:val="da-DK"/>
        </w:rPr>
        <w:t>were</w:t>
      </w:r>
      <w:proofErr w:type="spellEnd"/>
      <w:r w:rsidR="00AB104A">
        <w:rPr>
          <w:lang w:val="da-DK"/>
        </w:rPr>
        <w:t xml:space="preserve"> </w:t>
      </w:r>
      <w:proofErr w:type="spellStart"/>
      <w:r w:rsidR="00AB104A">
        <w:rPr>
          <w:lang w:val="da-DK"/>
        </w:rPr>
        <w:t>no</w:t>
      </w:r>
      <w:proofErr w:type="spellEnd"/>
      <w:r w:rsidR="00AB104A">
        <w:rPr>
          <w:lang w:val="da-DK"/>
        </w:rPr>
        <w:t xml:space="preserve"> clear </w:t>
      </w:r>
      <w:proofErr w:type="spellStart"/>
      <w:r w:rsidR="00AB104A">
        <w:rPr>
          <w:lang w:val="da-DK"/>
        </w:rPr>
        <w:t>consensus</w:t>
      </w:r>
      <w:proofErr w:type="spellEnd"/>
      <w:r w:rsidR="00AB104A">
        <w:rPr>
          <w:lang w:val="da-DK"/>
        </w:rPr>
        <w:t xml:space="preserve"> on </w:t>
      </w:r>
      <w:proofErr w:type="spellStart"/>
      <w:r w:rsidR="00AB104A">
        <w:rPr>
          <w:lang w:val="da-DK"/>
        </w:rPr>
        <w:t>how</w:t>
      </w:r>
      <w:proofErr w:type="spellEnd"/>
      <w:r w:rsidR="00AB104A">
        <w:rPr>
          <w:lang w:val="da-DK"/>
        </w:rPr>
        <w:t xml:space="preserve"> to </w:t>
      </w:r>
      <w:proofErr w:type="spellStart"/>
      <w:r w:rsidR="00AB104A">
        <w:rPr>
          <w:lang w:val="da-DK"/>
        </w:rPr>
        <w:t>revert</w:t>
      </w:r>
      <w:proofErr w:type="spellEnd"/>
      <w:r w:rsidR="00AB104A">
        <w:rPr>
          <w:lang w:val="da-DK"/>
        </w:rPr>
        <w:t xml:space="preserve"> the agreement and still </w:t>
      </w:r>
      <w:proofErr w:type="spellStart"/>
      <w:r w:rsidR="00AB104A">
        <w:rPr>
          <w:lang w:val="da-DK"/>
        </w:rPr>
        <w:t>complete</w:t>
      </w:r>
      <w:proofErr w:type="spellEnd"/>
      <w:r w:rsidR="00AB104A">
        <w:rPr>
          <w:lang w:val="da-DK"/>
        </w:rPr>
        <w:t xml:space="preserve"> the </w:t>
      </w:r>
      <w:proofErr w:type="spellStart"/>
      <w:r w:rsidR="00AB104A">
        <w:rPr>
          <w:lang w:val="da-DK"/>
        </w:rPr>
        <w:t>work</w:t>
      </w:r>
      <w:proofErr w:type="spellEnd"/>
      <w:r w:rsidR="00AB104A">
        <w:rPr>
          <w:lang w:val="da-DK"/>
        </w:rPr>
        <w:t xml:space="preserve"> item, UE </w:t>
      </w:r>
      <w:proofErr w:type="spellStart"/>
      <w:r w:rsidR="00AB104A">
        <w:rPr>
          <w:lang w:val="da-DK"/>
        </w:rPr>
        <w:t>capabilities</w:t>
      </w:r>
      <w:proofErr w:type="spellEnd"/>
      <w:r w:rsidR="00AB104A">
        <w:rPr>
          <w:lang w:val="da-DK"/>
        </w:rPr>
        <w:t xml:space="preserve"> etc. This agreement </w:t>
      </w:r>
      <w:proofErr w:type="spellStart"/>
      <w:r w:rsidR="00AB104A">
        <w:rPr>
          <w:lang w:val="da-DK"/>
        </w:rPr>
        <w:t>was</w:t>
      </w:r>
      <w:proofErr w:type="spellEnd"/>
      <w:r w:rsidR="00AB104A">
        <w:rPr>
          <w:lang w:val="da-DK"/>
        </w:rPr>
        <w:t xml:space="preserve"> sent to RAN4 in an </w:t>
      </w:r>
      <w:hyperlink r:id="rId13" w:history="1">
        <w:r w:rsidR="00AB104A" w:rsidRPr="00880E51">
          <w:rPr>
            <w:rStyle w:val="Hyperlink"/>
            <w:lang w:val="da-DK"/>
          </w:rPr>
          <w:t>LS</w:t>
        </w:r>
      </w:hyperlink>
      <w:r w:rsidR="00AB104A">
        <w:rPr>
          <w:lang w:val="da-DK"/>
        </w:rPr>
        <w:t>.</w:t>
      </w:r>
      <w:r w:rsidR="00E42C2A">
        <w:t xml:space="preserve"> </w:t>
      </w:r>
    </w:p>
    <w:tbl>
      <w:tblPr>
        <w:tblStyle w:val="TableGrid"/>
        <w:tblW w:w="0" w:type="auto"/>
        <w:tblLook w:val="04A0" w:firstRow="1" w:lastRow="0" w:firstColumn="1" w:lastColumn="0" w:noHBand="0" w:noVBand="1"/>
      </w:tblPr>
      <w:tblGrid>
        <w:gridCol w:w="9631"/>
      </w:tblGrid>
      <w:tr w:rsidR="00E42C2A" w14:paraId="1C805EB4" w14:textId="77777777" w:rsidTr="00E42C2A">
        <w:tc>
          <w:tcPr>
            <w:tcW w:w="9631" w:type="dxa"/>
          </w:tcPr>
          <w:p w14:paraId="592F5857" w14:textId="77777777" w:rsidR="00E42C2A" w:rsidRPr="00E42C2A" w:rsidRDefault="00E42C2A" w:rsidP="00E42C2A">
            <w:pPr>
              <w:numPr>
                <w:ilvl w:val="0"/>
                <w:numId w:val="19"/>
              </w:numPr>
            </w:pPr>
            <w:r w:rsidRPr="00E42C2A">
              <w:rPr>
                <w:b/>
                <w:bCs/>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p w14:paraId="528A3E2E" w14:textId="652E88C2" w:rsidR="00E42C2A" w:rsidRDefault="00E42C2A" w:rsidP="00E42C2A">
            <w:pPr>
              <w:numPr>
                <w:ilvl w:val="0"/>
                <w:numId w:val="19"/>
              </w:numPr>
            </w:pPr>
            <w:r w:rsidRPr="00E42C2A">
              <w:rPr>
                <w:b/>
                <w:bCs/>
              </w:rPr>
              <w:t>Send an LS to RAN4 on latest RAN2 agreements about SMTC enhancements </w:t>
            </w:r>
          </w:p>
        </w:tc>
      </w:tr>
    </w:tbl>
    <w:p w14:paraId="16799A0F" w14:textId="798F9869" w:rsidR="00E42C2A" w:rsidRDefault="00E42C2A" w:rsidP="008B549E">
      <w:r>
        <w:t xml:space="preserve">In this contribution we present our views regarding the configuration of two different SMTC periodicities per frequency layer. </w:t>
      </w:r>
    </w:p>
    <w:p w14:paraId="41433306" w14:textId="5A68D32F" w:rsidR="00CB165C" w:rsidRPr="00AB104A" w:rsidRDefault="008B549E" w:rsidP="00AB104A">
      <w:pPr>
        <w:pStyle w:val="Heading1"/>
      </w:pPr>
      <w:r w:rsidRPr="006E13D1">
        <w:t>2</w:t>
      </w:r>
      <w:r w:rsidRPr="006E13D1">
        <w:tab/>
      </w:r>
      <w:r w:rsidR="004D054E">
        <w:t>Discussion</w:t>
      </w:r>
    </w:p>
    <w:p w14:paraId="3C8343A2" w14:textId="26C854F9" w:rsidR="00594598" w:rsidRDefault="00AB104A" w:rsidP="008B549E">
      <w:pPr>
        <w:rPr>
          <w:lang w:val="en-US"/>
        </w:rPr>
      </w:pPr>
      <w:r>
        <w:rPr>
          <w:lang w:val="en-US"/>
        </w:rPr>
        <w:t xml:space="preserve">The discussion in RAN2 was </w:t>
      </w:r>
      <w:r w:rsidR="0023453F">
        <w:rPr>
          <w:lang w:val="en-US"/>
        </w:rPr>
        <w:t>based on an</w:t>
      </w:r>
      <w:r w:rsidR="00594598" w:rsidRPr="00594598">
        <w:rPr>
          <w:lang w:val="en-US"/>
        </w:rPr>
        <w:t xml:space="preserve"> </w:t>
      </w:r>
      <w:hyperlink r:id="rId14" w:history="1">
        <w:r w:rsidR="00594598" w:rsidRPr="00276042">
          <w:rPr>
            <w:rStyle w:val="Hyperlink"/>
            <w:lang w:val="en-US"/>
          </w:rPr>
          <w:t xml:space="preserve">LS </w:t>
        </w:r>
        <w:r w:rsidR="005C08E4" w:rsidRPr="00276042">
          <w:rPr>
            <w:rStyle w:val="Hyperlink"/>
            <w:lang w:val="en-US"/>
          </w:rPr>
          <w:t>received from RAN4</w:t>
        </w:r>
      </w:hyperlink>
      <w:r w:rsidR="005C08E4">
        <w:rPr>
          <w:lang w:val="en-US"/>
        </w:rPr>
        <w:t xml:space="preserve"> </w:t>
      </w:r>
      <w:r w:rsidR="00D32930">
        <w:rPr>
          <w:lang w:val="en-US"/>
        </w:rPr>
        <w:t xml:space="preserve">in RAN2#131 </w:t>
      </w:r>
      <w:r w:rsidR="005C08E4">
        <w:rPr>
          <w:lang w:val="en-US"/>
        </w:rPr>
        <w:t>mention</w:t>
      </w:r>
      <w:r w:rsidR="008143C0">
        <w:rPr>
          <w:lang w:val="en-US"/>
        </w:rPr>
        <w:t>ing</w:t>
      </w:r>
      <w:r w:rsidR="005C08E4">
        <w:rPr>
          <w:lang w:val="en-US"/>
        </w:rPr>
        <w:t xml:space="preserve"> that the RAN4 requirements assume that the periodicity of the </w:t>
      </w:r>
      <w:r w:rsidR="00FC5E3C">
        <w:rPr>
          <w:lang w:val="en-US"/>
        </w:rPr>
        <w:t xml:space="preserve">SSB is no shorter than the periodicity of the configured SMTC. </w:t>
      </w:r>
    </w:p>
    <w:tbl>
      <w:tblPr>
        <w:tblStyle w:val="TableGrid"/>
        <w:tblW w:w="0" w:type="auto"/>
        <w:tblLook w:val="04A0" w:firstRow="1" w:lastRow="0" w:firstColumn="1" w:lastColumn="0" w:noHBand="0" w:noVBand="1"/>
      </w:tblPr>
      <w:tblGrid>
        <w:gridCol w:w="9631"/>
      </w:tblGrid>
      <w:tr w:rsidR="007A1D84" w14:paraId="27CC26EB" w14:textId="77777777">
        <w:tc>
          <w:tcPr>
            <w:tcW w:w="9631" w:type="dxa"/>
          </w:tcPr>
          <w:p w14:paraId="08D4E49E" w14:textId="77777777" w:rsidR="007A1D84" w:rsidRPr="00B93100" w:rsidRDefault="007A1D84" w:rsidP="007A1D84">
            <w:pPr>
              <w:numPr>
                <w:ilvl w:val="0"/>
                <w:numId w:val="20"/>
              </w:numPr>
              <w:tabs>
                <w:tab w:val="num" w:pos="720"/>
              </w:tabs>
              <w:rPr>
                <w:lang w:val="en-US"/>
              </w:rPr>
            </w:pPr>
            <w:r w:rsidRPr="00B93100">
              <w:rPr>
                <w:lang w:val="en-US"/>
              </w:rPr>
              <w:t>For the SMTC enhancement on configuring two different SMTC periodicities (with different offsets) in one frequency layer for idle, inactive and connected mode neighbor cell measurements:</w:t>
            </w:r>
          </w:p>
          <w:p w14:paraId="6A532417" w14:textId="77777777" w:rsidR="007A1D84" w:rsidRPr="00B93100" w:rsidRDefault="007A1D84">
            <w:pPr>
              <w:rPr>
                <w:lang w:val="en-US"/>
              </w:rPr>
            </w:pPr>
            <w:r w:rsidRPr="00B93100">
              <w:rPr>
                <w:lang w:val="en-US"/>
              </w:rPr>
              <w:t xml:space="preserve">From RAN4 perspective, it is feasible to support SMTCs with up to 2 periodicities and different offsets but that requires some clarifications/modifications to the existing RRM requirements. </w:t>
            </w:r>
          </w:p>
          <w:p w14:paraId="129C6405" w14:textId="77777777" w:rsidR="007A1D84" w:rsidRPr="00B93100" w:rsidRDefault="007A1D84" w:rsidP="007A1D84">
            <w:pPr>
              <w:numPr>
                <w:ilvl w:val="0"/>
                <w:numId w:val="21"/>
              </w:numPr>
              <w:tabs>
                <w:tab w:val="num" w:pos="720"/>
              </w:tabs>
              <w:rPr>
                <w:lang w:val="en-US"/>
              </w:rPr>
            </w:pPr>
            <w:r w:rsidRPr="00B93100">
              <w:rPr>
                <w:lang w:val="en-US"/>
              </w:rPr>
              <w:t>RAN4 assumes that the configured SMTC periodicity is equal to or greater than the largest SSB periodicity among the cells associated with the relevant SMTC on the frequency layer.</w:t>
            </w:r>
          </w:p>
          <w:p w14:paraId="1CF6168F" w14:textId="6D29A05E" w:rsidR="007A1D84" w:rsidRPr="000A40E7" w:rsidRDefault="007A1D84" w:rsidP="0013285C">
            <w:pPr>
              <w:rPr>
                <w:lang w:val="en-US"/>
              </w:rPr>
            </w:pPr>
            <w:r w:rsidRPr="00B93100">
              <w:rPr>
                <w:lang w:val="en-US"/>
              </w:rPr>
              <w:t xml:space="preserve">Note: RAN4 has not estimated the full impact during RAN4#115 meeting. There is a concern on the workload on </w:t>
            </w:r>
            <w:proofErr w:type="gramStart"/>
            <w:r w:rsidRPr="00B93100">
              <w:rPr>
                <w:lang w:val="en-US"/>
              </w:rPr>
              <w:t>to support</w:t>
            </w:r>
            <w:proofErr w:type="gramEnd"/>
            <w:r w:rsidRPr="00B93100">
              <w:rPr>
                <w:lang w:val="en-US"/>
              </w:rPr>
              <w:t xml:space="preserve"> those agreements in Rel-19 timeframe from RAN4 requirements perspective.</w:t>
            </w:r>
          </w:p>
        </w:tc>
      </w:tr>
    </w:tbl>
    <w:p w14:paraId="65F1CA8D" w14:textId="77777777" w:rsidR="002F3AB0" w:rsidRDefault="002F3AB0" w:rsidP="008B549E">
      <w:pPr>
        <w:rPr>
          <w:lang w:val="en-US"/>
        </w:rPr>
      </w:pPr>
    </w:p>
    <w:p w14:paraId="581B81C4" w14:textId="6ADDCCA8" w:rsidR="00AA22F1" w:rsidRDefault="002F3AB0" w:rsidP="008B549E">
      <w:pPr>
        <w:rPr>
          <w:lang w:val="en-US"/>
        </w:rPr>
      </w:pPr>
      <w:r>
        <w:rPr>
          <w:lang w:val="en-US"/>
        </w:rPr>
        <w:t xml:space="preserve">As discussed in the </w:t>
      </w:r>
      <w:r w:rsidR="000F23DA">
        <w:rPr>
          <w:lang w:val="en-US"/>
        </w:rPr>
        <w:t xml:space="preserve">RAN2 meeting, RAN4 may not be able to finish the </w:t>
      </w:r>
      <w:r w:rsidR="00915485">
        <w:rPr>
          <w:lang w:val="en-US"/>
        </w:rPr>
        <w:t>work on the dual SMTC periodicities within reasonable time</w:t>
      </w:r>
      <w:r w:rsidR="007247AD">
        <w:rPr>
          <w:lang w:val="en-US"/>
        </w:rPr>
        <w:t xml:space="preserve">. </w:t>
      </w:r>
      <w:r w:rsidR="00D47A1A">
        <w:rPr>
          <w:lang w:val="en-US"/>
        </w:rPr>
        <w:t>If RAN4 cannot finish the RRM requirements design</w:t>
      </w:r>
      <w:r w:rsidR="0046516D">
        <w:rPr>
          <w:lang w:val="en-US"/>
        </w:rPr>
        <w:t xml:space="preserve"> within this Work Item</w:t>
      </w:r>
      <w:r w:rsidR="00645A28">
        <w:rPr>
          <w:lang w:val="en-US"/>
        </w:rPr>
        <w:t xml:space="preserve">, the current version of the agreement </w:t>
      </w:r>
      <w:r w:rsidR="00315750">
        <w:rPr>
          <w:lang w:val="en-US"/>
        </w:rPr>
        <w:t xml:space="preserve">states that </w:t>
      </w:r>
      <w:r w:rsidR="00BA2FF6">
        <w:rPr>
          <w:lang w:val="en-US"/>
        </w:rPr>
        <w:t>RAN2 will ‘somehow’ limit the</w:t>
      </w:r>
      <w:r w:rsidR="00645A28">
        <w:rPr>
          <w:lang w:val="en-US"/>
        </w:rPr>
        <w:t xml:space="preserve"> configuration to one periodicity only.</w:t>
      </w:r>
      <w:r w:rsidR="007247AD">
        <w:rPr>
          <w:lang w:val="en-US"/>
        </w:rPr>
        <w:t xml:space="preserve"> Depending on the time spent by RAN4, </w:t>
      </w:r>
      <w:r w:rsidR="00AA22F1">
        <w:rPr>
          <w:lang w:val="en-US"/>
        </w:rPr>
        <w:t>such NBC</w:t>
      </w:r>
      <w:r w:rsidR="007247AD">
        <w:rPr>
          <w:lang w:val="en-US"/>
        </w:rPr>
        <w:t xml:space="preserve"> may be a bad </w:t>
      </w:r>
      <w:r w:rsidR="00AA22F1">
        <w:rPr>
          <w:lang w:val="en-US"/>
        </w:rPr>
        <w:t xml:space="preserve">solution in case some operators </w:t>
      </w:r>
      <w:proofErr w:type="gramStart"/>
      <w:r w:rsidR="00AA22F1">
        <w:rPr>
          <w:lang w:val="en-US"/>
        </w:rPr>
        <w:t>has</w:t>
      </w:r>
      <w:proofErr w:type="gramEnd"/>
      <w:r w:rsidR="00AA22F1">
        <w:rPr>
          <w:lang w:val="en-US"/>
        </w:rPr>
        <w:t xml:space="preserve"> already planned deployment using the current spec as baseline.</w:t>
      </w:r>
    </w:p>
    <w:p w14:paraId="7DD691E1" w14:textId="4EAE2366" w:rsidR="00AA22F1" w:rsidRDefault="00AA22F1" w:rsidP="008B549E">
      <w:pPr>
        <w:rPr>
          <w:lang w:val="en-US"/>
        </w:rPr>
      </w:pPr>
      <w:r w:rsidRPr="00AA22F1">
        <w:rPr>
          <w:b/>
          <w:bCs/>
          <w:lang w:val="en-US"/>
        </w:rPr>
        <w:t xml:space="preserve">Observation </w:t>
      </w:r>
      <w:r w:rsidR="00345EE0">
        <w:rPr>
          <w:b/>
          <w:bCs/>
          <w:lang w:val="en-US"/>
        </w:rPr>
        <w:t>1</w:t>
      </w:r>
      <w:r w:rsidRPr="00AA22F1">
        <w:rPr>
          <w:b/>
          <w:bCs/>
          <w:lang w:val="en-US"/>
        </w:rPr>
        <w:t>:</w:t>
      </w:r>
      <w:r>
        <w:rPr>
          <w:lang w:val="en-US"/>
        </w:rPr>
        <w:t xml:space="preserve"> RAN2 to be cautious on agreeing to void the dual SMTC periodicities in an NBC manner.</w:t>
      </w:r>
    </w:p>
    <w:p w14:paraId="52778F34" w14:textId="12080103" w:rsidR="00355741" w:rsidRDefault="00355741" w:rsidP="008B549E">
      <w:pPr>
        <w:rPr>
          <w:lang w:val="en-US"/>
        </w:rPr>
      </w:pPr>
      <w:r>
        <w:rPr>
          <w:lang w:val="en-US"/>
        </w:rPr>
        <w:t xml:space="preserve">If the network is only allowed to configure one </w:t>
      </w:r>
      <w:r w:rsidR="005E19F5">
        <w:rPr>
          <w:lang w:val="en-US"/>
        </w:rPr>
        <w:t>SMTC periodicity</w:t>
      </w:r>
      <w:r w:rsidR="008E48FA">
        <w:rPr>
          <w:lang w:val="en-US"/>
        </w:rPr>
        <w:t xml:space="preserve">, but two different </w:t>
      </w:r>
      <w:r w:rsidR="005E19F5">
        <w:rPr>
          <w:lang w:val="en-US"/>
        </w:rPr>
        <w:t xml:space="preserve">SSB </w:t>
      </w:r>
      <w:r w:rsidR="008E48FA">
        <w:rPr>
          <w:lang w:val="en-US"/>
        </w:rPr>
        <w:t xml:space="preserve">periodicities are </w:t>
      </w:r>
      <w:r w:rsidR="00857F18">
        <w:rPr>
          <w:lang w:val="en-US"/>
        </w:rPr>
        <w:t>present in the deployment, we see two possible scenarios</w:t>
      </w:r>
      <w:r w:rsidR="00B433FC">
        <w:rPr>
          <w:lang w:val="en-US"/>
        </w:rPr>
        <w:t xml:space="preserve">, as illustrated in </w:t>
      </w:r>
      <w:r w:rsidR="00B433FC">
        <w:rPr>
          <w:lang w:val="en-US"/>
        </w:rPr>
        <w:fldChar w:fldCharType="begin"/>
      </w:r>
      <w:r w:rsidR="00B433FC">
        <w:rPr>
          <w:lang w:val="en-US"/>
        </w:rPr>
        <w:instrText xml:space="preserve"> REF _Ref210219292 \h </w:instrText>
      </w:r>
      <w:r w:rsidR="00B433FC">
        <w:rPr>
          <w:lang w:val="en-US"/>
        </w:rPr>
      </w:r>
      <w:r w:rsidR="00B433FC">
        <w:rPr>
          <w:lang w:val="en-US"/>
        </w:rPr>
        <w:fldChar w:fldCharType="separate"/>
      </w:r>
      <w:r w:rsidR="00B433FC">
        <w:t xml:space="preserve">Figure </w:t>
      </w:r>
      <w:r w:rsidR="00B433FC">
        <w:rPr>
          <w:noProof/>
        </w:rPr>
        <w:t>1</w:t>
      </w:r>
      <w:r w:rsidR="00B433FC">
        <w:rPr>
          <w:lang w:val="en-US"/>
        </w:rPr>
        <w:fldChar w:fldCharType="end"/>
      </w:r>
      <w:r w:rsidR="00857F18">
        <w:rPr>
          <w:lang w:val="en-US"/>
        </w:rPr>
        <w:t xml:space="preserve">: </w:t>
      </w:r>
    </w:p>
    <w:p w14:paraId="06C5C26A" w14:textId="77777777" w:rsidR="00B433FC" w:rsidRDefault="00DE61B0" w:rsidP="00B433FC">
      <w:pPr>
        <w:keepNext/>
      </w:pPr>
      <w:r w:rsidRPr="00DE61B0">
        <w:rPr>
          <w:noProof/>
          <w:lang w:val="en-US"/>
        </w:rPr>
        <w:drawing>
          <wp:inline distT="0" distB="0" distL="0" distR="0" wp14:anchorId="529E9A79" wp14:editId="0FAA284A">
            <wp:extent cx="6085703" cy="1428750"/>
            <wp:effectExtent l="0" t="0" r="0" b="0"/>
            <wp:docPr id="1132247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247863" name=""/>
                    <pic:cNvPicPr/>
                  </pic:nvPicPr>
                  <pic:blipFill>
                    <a:blip r:embed="rId15"/>
                    <a:stretch>
                      <a:fillRect/>
                    </a:stretch>
                  </pic:blipFill>
                  <pic:spPr>
                    <a:xfrm>
                      <a:off x="0" y="0"/>
                      <a:ext cx="6091919" cy="1430209"/>
                    </a:xfrm>
                    <a:prstGeom prst="rect">
                      <a:avLst/>
                    </a:prstGeom>
                  </pic:spPr>
                </pic:pic>
              </a:graphicData>
            </a:graphic>
          </wp:inline>
        </w:drawing>
      </w:r>
    </w:p>
    <w:p w14:paraId="2675EC1F" w14:textId="0D8F3B4D" w:rsidR="00857F18" w:rsidRDefault="00B433FC" w:rsidP="00B433FC">
      <w:pPr>
        <w:pStyle w:val="Caption"/>
        <w:jc w:val="center"/>
        <w:rPr>
          <w:lang w:val="en-US"/>
        </w:rPr>
      </w:pPr>
      <w:bookmarkStart w:id="0" w:name="_Ref210219292"/>
      <w:r>
        <w:t xml:space="preserve">Figure </w:t>
      </w:r>
      <w:r>
        <w:fldChar w:fldCharType="begin"/>
      </w:r>
      <w:r>
        <w:instrText xml:space="preserve"> SEQ Figure \* ARABIC </w:instrText>
      </w:r>
      <w:r>
        <w:fldChar w:fldCharType="separate"/>
      </w:r>
      <w:r>
        <w:rPr>
          <w:noProof/>
        </w:rPr>
        <w:t>1</w:t>
      </w:r>
      <w:r>
        <w:fldChar w:fldCharType="end"/>
      </w:r>
      <w:bookmarkEnd w:id="0"/>
      <w:r>
        <w:t xml:space="preserve"> - Possible scenarios when only one SMTC periodicity is configured for neighbo</w:t>
      </w:r>
      <w:r w:rsidR="00C56A05">
        <w:t>u</w:t>
      </w:r>
      <w:r>
        <w:t>r cells with different SSB periodicity</w:t>
      </w:r>
    </w:p>
    <w:p w14:paraId="10D3AC8F" w14:textId="77777777" w:rsidR="00C13F37" w:rsidRDefault="00C13F37" w:rsidP="008B549E">
      <w:pPr>
        <w:rPr>
          <w:lang w:val="en-US"/>
        </w:rPr>
      </w:pPr>
    </w:p>
    <w:p w14:paraId="4F818A25" w14:textId="20397F69" w:rsidR="008850DB" w:rsidRDefault="008850DB" w:rsidP="008B549E">
      <w:pPr>
        <w:rPr>
          <w:lang w:val="en-US"/>
        </w:rPr>
      </w:pPr>
      <w:r>
        <w:rPr>
          <w:lang w:val="en-US"/>
        </w:rPr>
        <w:t xml:space="preserve">In Scenario A, the </w:t>
      </w:r>
      <w:r w:rsidR="00B433FC">
        <w:rPr>
          <w:lang w:val="en-US"/>
        </w:rPr>
        <w:t xml:space="preserve">UE is configured with a SMTC periodicity corresponding to the largest SSB periodicity. In this case, </w:t>
      </w:r>
      <w:r w:rsidR="005E1F60">
        <w:rPr>
          <w:lang w:val="en-US"/>
        </w:rPr>
        <w:t>for all the deployments in which SSBs with different periodicities ar</w:t>
      </w:r>
      <w:r w:rsidR="00C30024">
        <w:rPr>
          <w:lang w:val="en-US"/>
        </w:rPr>
        <w:t>e configured among the neighbor cells,</w:t>
      </w:r>
      <w:r w:rsidR="001B11DB">
        <w:rPr>
          <w:lang w:val="en-US"/>
        </w:rPr>
        <w:t xml:space="preserve"> for example </w:t>
      </w:r>
      <w:r w:rsidR="003C31D9">
        <w:rPr>
          <w:lang w:val="en-US"/>
        </w:rPr>
        <w:t>cells that support DL-CE and cells that do not support DL-CE,</w:t>
      </w:r>
      <w:r w:rsidR="00C30024">
        <w:rPr>
          <w:lang w:val="en-US"/>
        </w:rPr>
        <w:t xml:space="preserve"> the</w:t>
      </w:r>
      <w:r w:rsidR="00004B28">
        <w:rPr>
          <w:lang w:val="en-US"/>
        </w:rPr>
        <w:t xml:space="preserve"> network is forced to </w:t>
      </w:r>
      <w:r w:rsidR="00CB0088">
        <w:rPr>
          <w:lang w:val="en-US"/>
        </w:rPr>
        <w:t>configur</w:t>
      </w:r>
      <w:r w:rsidR="00D50593">
        <w:rPr>
          <w:lang w:val="en-US"/>
        </w:rPr>
        <w:t>e</w:t>
      </w:r>
      <w:r w:rsidR="00CB0088">
        <w:rPr>
          <w:lang w:val="en-US"/>
        </w:rPr>
        <w:t xml:space="preserve"> measurements</w:t>
      </w:r>
      <w:r w:rsidR="00004B28">
        <w:rPr>
          <w:lang w:val="en-US"/>
        </w:rPr>
        <w:t xml:space="preserve"> with the largest periodicity. </w:t>
      </w:r>
      <w:r w:rsidR="00EB0DC8">
        <w:rPr>
          <w:lang w:val="en-US"/>
        </w:rPr>
        <w:t>Here we note that all the measurement delays are defined as a function of the SMTC periodicity, then by</w:t>
      </w:r>
      <w:r w:rsidR="00BD2886">
        <w:rPr>
          <w:lang w:val="en-US"/>
        </w:rPr>
        <w:t xml:space="preserve"> forcing the network to configure a SMTC periodicity with 160 </w:t>
      </w:r>
      <w:proofErr w:type="spellStart"/>
      <w:r w:rsidR="00BD2886">
        <w:rPr>
          <w:lang w:val="en-US"/>
        </w:rPr>
        <w:t>ms</w:t>
      </w:r>
      <w:proofErr w:type="spellEnd"/>
      <w:r w:rsidR="00BD2886">
        <w:rPr>
          <w:lang w:val="en-US"/>
        </w:rPr>
        <w:t xml:space="preserve">, all the </w:t>
      </w:r>
      <w:r w:rsidR="0067585D">
        <w:rPr>
          <w:lang w:val="en-US"/>
        </w:rPr>
        <w:t xml:space="preserve">SSB based </w:t>
      </w:r>
      <w:r w:rsidR="00BD2886">
        <w:rPr>
          <w:lang w:val="en-US"/>
        </w:rPr>
        <w:t xml:space="preserve">measurements </w:t>
      </w:r>
      <w:r w:rsidR="00E24E32">
        <w:rPr>
          <w:lang w:val="en-US"/>
        </w:rPr>
        <w:t>will be delaye</w:t>
      </w:r>
      <w:r w:rsidR="00885CC2">
        <w:rPr>
          <w:lang w:val="en-US"/>
        </w:rPr>
        <w:t>d at least by a factor of 4</w:t>
      </w:r>
      <w:r w:rsidR="00F50DAC">
        <w:rPr>
          <w:lang w:val="en-US"/>
        </w:rPr>
        <w:t xml:space="preserve">. </w:t>
      </w:r>
    </w:p>
    <w:p w14:paraId="46363F03" w14:textId="3E6143FE" w:rsidR="000B1301" w:rsidRPr="007A2E8A" w:rsidRDefault="000B1301" w:rsidP="008B549E">
      <w:pPr>
        <w:rPr>
          <w:lang w:val="en-US"/>
        </w:rPr>
      </w:pPr>
      <w:r w:rsidRPr="007A2E8A">
        <w:rPr>
          <w:b/>
          <w:bCs/>
          <w:lang w:val="en-US"/>
        </w:rPr>
        <w:t>Observation</w:t>
      </w:r>
      <w:r w:rsidR="007A2E8A" w:rsidRPr="007A2E8A">
        <w:rPr>
          <w:b/>
          <w:bCs/>
          <w:lang w:val="en-US"/>
        </w:rPr>
        <w:t xml:space="preserve"> </w:t>
      </w:r>
      <w:r w:rsidR="00345EE0">
        <w:rPr>
          <w:b/>
          <w:bCs/>
          <w:lang w:val="en-US"/>
        </w:rPr>
        <w:t>2</w:t>
      </w:r>
      <w:r w:rsidRPr="007A2E8A">
        <w:rPr>
          <w:b/>
          <w:bCs/>
          <w:lang w:val="en-US"/>
        </w:rPr>
        <w:t>:</w:t>
      </w:r>
      <w:r w:rsidRPr="007A2E8A">
        <w:rPr>
          <w:lang w:val="en-US"/>
        </w:rPr>
        <w:t xml:space="preserve"> if the network can only configure one SMTC periodicity</w:t>
      </w:r>
      <w:r w:rsidR="008105B9" w:rsidRPr="007A2E8A">
        <w:rPr>
          <w:lang w:val="en-US"/>
        </w:rPr>
        <w:t xml:space="preserve">, and it </w:t>
      </w:r>
      <w:r w:rsidR="00FB4CF4" w:rsidRPr="007A2E8A">
        <w:rPr>
          <w:lang w:val="en-US"/>
        </w:rPr>
        <w:t>configures</w:t>
      </w:r>
      <w:r w:rsidR="008105B9" w:rsidRPr="007A2E8A">
        <w:rPr>
          <w:lang w:val="en-US"/>
        </w:rPr>
        <w:t xml:space="preserve"> the largest SSB periodicity, </w:t>
      </w:r>
      <w:r w:rsidR="00FB4CF4" w:rsidRPr="007A2E8A">
        <w:rPr>
          <w:lang w:val="en-US"/>
        </w:rPr>
        <w:t>all the RRM measurements will be delayed</w:t>
      </w:r>
      <w:r w:rsidR="00672749" w:rsidRPr="007A2E8A">
        <w:rPr>
          <w:lang w:val="en-US"/>
        </w:rPr>
        <w:t xml:space="preserve">. </w:t>
      </w:r>
    </w:p>
    <w:p w14:paraId="6742A968" w14:textId="4F7F653E" w:rsidR="000004D2" w:rsidRDefault="000004D2" w:rsidP="008B549E">
      <w:pPr>
        <w:rPr>
          <w:lang w:val="en-US"/>
        </w:rPr>
      </w:pPr>
      <w:r>
        <w:rPr>
          <w:lang w:val="en-US"/>
        </w:rPr>
        <w:t xml:space="preserve">In Scenario B, the UE is configured with a SMTC periodicity corresponding to the shortest SSB periodicity. </w:t>
      </w:r>
      <w:r w:rsidR="009543BB">
        <w:rPr>
          <w:lang w:val="en-US"/>
        </w:rPr>
        <w:t>In this case, t</w:t>
      </w:r>
      <w:r w:rsidR="00F61FF0">
        <w:rPr>
          <w:lang w:val="en-US"/>
        </w:rPr>
        <w:t xml:space="preserve">here will be some SMTC occasions that will not </w:t>
      </w:r>
      <w:r w:rsidR="002768D4">
        <w:rPr>
          <w:lang w:val="en-US"/>
        </w:rPr>
        <w:t xml:space="preserve">overlap with the SSBs </w:t>
      </w:r>
      <w:r w:rsidR="00534ADA">
        <w:rPr>
          <w:lang w:val="en-US"/>
        </w:rPr>
        <w:t>of some of the cells</w:t>
      </w:r>
      <w:r w:rsidR="00F61FF0">
        <w:rPr>
          <w:lang w:val="en-US"/>
        </w:rPr>
        <w:t>, i.e.</w:t>
      </w:r>
      <w:r w:rsidR="009434AB">
        <w:rPr>
          <w:lang w:val="en-US"/>
        </w:rPr>
        <w:t xml:space="preserve"> measurements of Cell </w:t>
      </w:r>
      <w:r w:rsidR="00B3147B">
        <w:rPr>
          <w:lang w:val="en-US"/>
        </w:rPr>
        <w:t>1</w:t>
      </w:r>
      <w:r w:rsidR="009434AB">
        <w:rPr>
          <w:lang w:val="en-US"/>
        </w:rPr>
        <w:t xml:space="preserve"> in the example in </w:t>
      </w:r>
      <w:r w:rsidR="009434AB">
        <w:rPr>
          <w:lang w:val="en-US"/>
        </w:rPr>
        <w:fldChar w:fldCharType="begin"/>
      </w:r>
      <w:r w:rsidR="009434AB">
        <w:rPr>
          <w:lang w:val="en-US"/>
        </w:rPr>
        <w:instrText xml:space="preserve"> REF _Ref210219292 \h </w:instrText>
      </w:r>
      <w:r w:rsidR="009434AB">
        <w:rPr>
          <w:lang w:val="en-US"/>
        </w:rPr>
      </w:r>
      <w:r w:rsidR="009434AB">
        <w:rPr>
          <w:lang w:val="en-US"/>
        </w:rPr>
        <w:fldChar w:fldCharType="separate"/>
      </w:r>
      <w:r w:rsidR="009434AB">
        <w:t xml:space="preserve">Figure </w:t>
      </w:r>
      <w:r w:rsidR="009434AB">
        <w:rPr>
          <w:noProof/>
        </w:rPr>
        <w:t>1</w:t>
      </w:r>
      <w:r w:rsidR="009434AB">
        <w:rPr>
          <w:lang w:val="en-US"/>
        </w:rPr>
        <w:fldChar w:fldCharType="end"/>
      </w:r>
      <w:r w:rsidR="00266AFA">
        <w:rPr>
          <w:lang w:val="en-US"/>
        </w:rPr>
        <w:t xml:space="preserve">, which is against the </w:t>
      </w:r>
      <w:r w:rsidR="00006ECF">
        <w:rPr>
          <w:lang w:val="en-US"/>
        </w:rPr>
        <w:t xml:space="preserve">current assumption of RAN4. </w:t>
      </w:r>
    </w:p>
    <w:p w14:paraId="7396FF66" w14:textId="0DDE6516" w:rsidR="00B14179" w:rsidRPr="00C97A11" w:rsidRDefault="00B14179" w:rsidP="00B14179">
      <w:pPr>
        <w:rPr>
          <w:lang w:val="en-US"/>
        </w:rPr>
      </w:pPr>
      <w:r w:rsidRPr="00C97A11">
        <w:rPr>
          <w:b/>
          <w:bCs/>
          <w:lang w:val="en-US"/>
        </w:rPr>
        <w:t>Observation</w:t>
      </w:r>
      <w:r w:rsidR="00C97A11">
        <w:rPr>
          <w:b/>
          <w:bCs/>
          <w:lang w:val="en-US"/>
        </w:rPr>
        <w:t xml:space="preserve"> </w:t>
      </w:r>
      <w:r w:rsidR="00345EE0">
        <w:rPr>
          <w:b/>
          <w:bCs/>
          <w:lang w:val="en-US"/>
        </w:rPr>
        <w:t>3</w:t>
      </w:r>
      <w:r w:rsidRPr="00C97A11">
        <w:rPr>
          <w:b/>
          <w:bCs/>
          <w:lang w:val="en-US"/>
        </w:rPr>
        <w:t>:</w:t>
      </w:r>
      <w:r w:rsidRPr="00C97A11">
        <w:rPr>
          <w:lang w:val="en-US"/>
        </w:rPr>
        <w:t xml:space="preserve"> </w:t>
      </w:r>
      <w:r w:rsidR="005B1DE3">
        <w:rPr>
          <w:lang w:val="en-US"/>
        </w:rPr>
        <w:t>If the network configures only one S</w:t>
      </w:r>
      <w:r w:rsidR="000959E1">
        <w:rPr>
          <w:lang w:val="en-US"/>
        </w:rPr>
        <w:t>MTC periodicity, according to the shortest</w:t>
      </w:r>
      <w:r w:rsidR="00525953">
        <w:rPr>
          <w:lang w:val="en-US"/>
        </w:rPr>
        <w:t xml:space="preserve"> SSB,</w:t>
      </w:r>
      <w:r w:rsidR="00716D00">
        <w:rPr>
          <w:lang w:val="en-US"/>
        </w:rPr>
        <w:t xml:space="preserve"> the UE may still be doing the measurements as configured</w:t>
      </w:r>
      <w:r w:rsidR="00525953">
        <w:rPr>
          <w:lang w:val="en-US"/>
        </w:rPr>
        <w:t>. T</w:t>
      </w:r>
      <w:r w:rsidR="008558BE">
        <w:rPr>
          <w:lang w:val="en-US"/>
        </w:rPr>
        <w:t>he</w:t>
      </w:r>
      <w:r w:rsidR="00CF5A46" w:rsidRPr="00C97A11">
        <w:rPr>
          <w:lang w:val="en-US"/>
        </w:rPr>
        <w:t xml:space="preserve"> </w:t>
      </w:r>
      <w:r w:rsidR="00525953">
        <w:rPr>
          <w:lang w:val="en-US"/>
        </w:rPr>
        <w:t xml:space="preserve">measurement </w:t>
      </w:r>
      <w:r w:rsidR="00CF5A46" w:rsidRPr="00C97A11">
        <w:rPr>
          <w:lang w:val="en-US"/>
        </w:rPr>
        <w:t>requirements</w:t>
      </w:r>
      <w:r w:rsidR="008558BE">
        <w:rPr>
          <w:lang w:val="en-US"/>
        </w:rPr>
        <w:t xml:space="preserve"> are </w:t>
      </w:r>
      <w:r w:rsidR="004558B5">
        <w:rPr>
          <w:lang w:val="en-US"/>
        </w:rPr>
        <w:t>not applicable</w:t>
      </w:r>
      <w:r w:rsidR="00DF466E">
        <w:rPr>
          <w:lang w:val="en-US"/>
        </w:rPr>
        <w:t xml:space="preserve"> to cell 2, </w:t>
      </w:r>
      <w:r w:rsidR="00716D00">
        <w:rPr>
          <w:lang w:val="en-US"/>
        </w:rPr>
        <w:t xml:space="preserve">as they </w:t>
      </w:r>
      <w:r w:rsidR="00C3410C" w:rsidRPr="00DF466E">
        <w:rPr>
          <w:lang w:val="en-US"/>
        </w:rPr>
        <w:t>currently assume that the SMTC periodicity is equal to or longer</w:t>
      </w:r>
      <w:r w:rsidR="00C3410C" w:rsidRPr="00C97A11">
        <w:rPr>
          <w:lang w:val="en-US"/>
        </w:rPr>
        <w:t xml:space="preserve"> than the SSB periodicity</w:t>
      </w:r>
      <w:r w:rsidR="00716D00">
        <w:rPr>
          <w:lang w:val="en-US"/>
        </w:rPr>
        <w:t>.</w:t>
      </w:r>
    </w:p>
    <w:p w14:paraId="3B14A311" w14:textId="3BDB26DD" w:rsidR="009C5A8E" w:rsidRPr="00C97A11" w:rsidRDefault="009C5A8E" w:rsidP="00B14179">
      <w:pPr>
        <w:rPr>
          <w:lang w:val="en-US"/>
        </w:rPr>
      </w:pPr>
      <w:r w:rsidRPr="00C97A11">
        <w:rPr>
          <w:b/>
          <w:bCs/>
          <w:lang w:val="en-US"/>
        </w:rPr>
        <w:t>Observation</w:t>
      </w:r>
      <w:r w:rsidR="00C97A11">
        <w:rPr>
          <w:b/>
          <w:bCs/>
          <w:lang w:val="en-US"/>
        </w:rPr>
        <w:t xml:space="preserve"> </w:t>
      </w:r>
      <w:r w:rsidR="00345EE0">
        <w:rPr>
          <w:b/>
          <w:bCs/>
          <w:lang w:val="en-US"/>
        </w:rPr>
        <w:t>4</w:t>
      </w:r>
      <w:r w:rsidRPr="00C97A11">
        <w:rPr>
          <w:b/>
          <w:bCs/>
          <w:lang w:val="en-US"/>
        </w:rPr>
        <w:t>:</w:t>
      </w:r>
      <w:r w:rsidRPr="00C97A11">
        <w:rPr>
          <w:lang w:val="en-US"/>
        </w:rPr>
        <w:t xml:space="preserve"> In practice, limiting the network to configure only one SMTC periodicity will lead to the situation in which the network is forced to </w:t>
      </w:r>
      <w:r w:rsidR="00611A16" w:rsidRPr="00C97A11">
        <w:rPr>
          <w:lang w:val="en-US"/>
        </w:rPr>
        <w:t xml:space="preserve">always select </w:t>
      </w:r>
      <w:r w:rsidR="00610B5B" w:rsidRPr="00C97A11">
        <w:rPr>
          <w:lang w:val="en-US"/>
        </w:rPr>
        <w:t xml:space="preserve">SMTC periodicity of 160 </w:t>
      </w:r>
      <w:proofErr w:type="spellStart"/>
      <w:r w:rsidR="00610B5B" w:rsidRPr="00C97A11">
        <w:rPr>
          <w:lang w:val="en-US"/>
        </w:rPr>
        <w:t>ms</w:t>
      </w:r>
      <w:proofErr w:type="spellEnd"/>
      <w:r w:rsidR="00223633" w:rsidRPr="00C97A11">
        <w:rPr>
          <w:lang w:val="en-US"/>
        </w:rPr>
        <w:t xml:space="preserve"> </w:t>
      </w:r>
      <w:r w:rsidR="004A08CE" w:rsidRPr="00C97A11">
        <w:rPr>
          <w:lang w:val="en-US"/>
        </w:rPr>
        <w:t xml:space="preserve">for all neighbor cells </w:t>
      </w:r>
      <w:r w:rsidR="001577BE">
        <w:rPr>
          <w:lang w:val="en-US"/>
        </w:rPr>
        <w:t>even when only a single</w:t>
      </w:r>
      <w:r w:rsidR="00223633" w:rsidRPr="00C97A11">
        <w:rPr>
          <w:lang w:val="en-US"/>
        </w:rPr>
        <w:t xml:space="preserve"> DL-CE </w:t>
      </w:r>
      <w:r w:rsidR="000E7030" w:rsidRPr="00C97A11">
        <w:rPr>
          <w:lang w:val="en-US"/>
        </w:rPr>
        <w:t xml:space="preserve">cell is </w:t>
      </w:r>
      <w:r w:rsidR="00AE5D77" w:rsidRPr="00C97A11">
        <w:rPr>
          <w:lang w:val="en-US"/>
        </w:rPr>
        <w:t xml:space="preserve">measured. </w:t>
      </w:r>
    </w:p>
    <w:p w14:paraId="1B890882" w14:textId="3566FE14" w:rsidR="009418E6" w:rsidRDefault="004A08CE" w:rsidP="008B549E">
      <w:pPr>
        <w:rPr>
          <w:lang w:val="en-US"/>
        </w:rPr>
      </w:pPr>
      <w:r>
        <w:rPr>
          <w:lang w:val="en-US"/>
        </w:rPr>
        <w:t>An alternative</w:t>
      </w:r>
      <w:r w:rsidR="001261A0">
        <w:rPr>
          <w:lang w:val="en-US"/>
        </w:rPr>
        <w:t xml:space="preserve"> solution</w:t>
      </w:r>
      <w:r>
        <w:rPr>
          <w:lang w:val="en-US"/>
        </w:rPr>
        <w:t xml:space="preserve"> is to </w:t>
      </w:r>
      <w:r w:rsidR="00735124">
        <w:rPr>
          <w:lang w:val="en-US"/>
        </w:rPr>
        <w:t>maintain the RAN2 agreement to enable</w:t>
      </w:r>
      <w:r w:rsidR="00817D1A">
        <w:rPr>
          <w:lang w:val="en-US"/>
        </w:rPr>
        <w:t xml:space="preserve"> the network to configure </w:t>
      </w:r>
      <w:r w:rsidR="001F7C07">
        <w:rPr>
          <w:lang w:val="en-US"/>
        </w:rPr>
        <w:t xml:space="preserve">two </w:t>
      </w:r>
      <w:r w:rsidR="001577BE">
        <w:rPr>
          <w:lang w:val="en-US"/>
        </w:rPr>
        <w:t>SMTC periodicities</w:t>
      </w:r>
      <w:r w:rsidR="009E67D8">
        <w:rPr>
          <w:lang w:val="en-US"/>
        </w:rPr>
        <w:t xml:space="preserve"> irrespectively of RAN4</w:t>
      </w:r>
      <w:r w:rsidR="009A51EF">
        <w:rPr>
          <w:lang w:val="en-US"/>
        </w:rPr>
        <w:t xml:space="preserve"> conclusion</w:t>
      </w:r>
      <w:r w:rsidR="009211B0">
        <w:rPr>
          <w:lang w:val="en-US"/>
        </w:rPr>
        <w:t>.</w:t>
      </w:r>
      <w:r w:rsidR="003608F3">
        <w:rPr>
          <w:lang w:val="en-US"/>
        </w:rPr>
        <w:t xml:space="preserve"> </w:t>
      </w:r>
      <w:r w:rsidR="002E242B">
        <w:rPr>
          <w:lang w:val="en-US"/>
        </w:rPr>
        <w:t xml:space="preserve">In such </w:t>
      </w:r>
      <w:proofErr w:type="gramStart"/>
      <w:r w:rsidR="002E242B">
        <w:rPr>
          <w:lang w:val="en-US"/>
        </w:rPr>
        <w:t>case</w:t>
      </w:r>
      <w:proofErr w:type="gramEnd"/>
      <w:r w:rsidR="002E242B">
        <w:rPr>
          <w:lang w:val="en-US"/>
        </w:rPr>
        <w:t>, even if</w:t>
      </w:r>
      <w:r w:rsidR="008126C6">
        <w:rPr>
          <w:lang w:val="en-US"/>
        </w:rPr>
        <w:t xml:space="preserve"> RAN4 cannot complete the requirements in time, </w:t>
      </w:r>
      <w:r w:rsidR="000F1A41">
        <w:rPr>
          <w:lang w:val="en-US"/>
        </w:rPr>
        <w:t xml:space="preserve">RAN2 should make a note that the UE </w:t>
      </w:r>
      <w:r w:rsidR="009679A9">
        <w:rPr>
          <w:lang w:val="en-US"/>
        </w:rPr>
        <w:t xml:space="preserve">in stage 2 spec stressing that the measurement requirements are not applicable i.e. that it is up to UE implementation how </w:t>
      </w:r>
    </w:p>
    <w:p w14:paraId="7B487C08" w14:textId="17B7C7E5" w:rsidR="002935B5" w:rsidRPr="00345EE0" w:rsidRDefault="00C169E6" w:rsidP="008B549E">
      <w:pPr>
        <w:rPr>
          <w:bCs/>
          <w:lang w:val="en-US"/>
        </w:rPr>
      </w:pPr>
      <w:r w:rsidRPr="00594598">
        <w:rPr>
          <w:b/>
          <w:lang w:val="en-US"/>
        </w:rPr>
        <w:t xml:space="preserve">Proposal </w:t>
      </w:r>
      <w:r w:rsidR="00345EE0">
        <w:rPr>
          <w:b/>
          <w:lang w:val="en-US"/>
        </w:rPr>
        <w:t>1</w:t>
      </w:r>
      <w:r w:rsidRPr="00594598">
        <w:rPr>
          <w:b/>
          <w:lang w:val="en-US"/>
        </w:rPr>
        <w:t xml:space="preserve">: </w:t>
      </w:r>
      <w:r w:rsidR="00AC307C" w:rsidRPr="00345EE0">
        <w:rPr>
          <w:bCs/>
          <w:lang w:val="en-US"/>
        </w:rPr>
        <w:t>I</w:t>
      </w:r>
      <w:r w:rsidRPr="00345EE0">
        <w:rPr>
          <w:bCs/>
          <w:lang w:val="en-US"/>
        </w:rPr>
        <w:t>n case RAN4 cannot complete requirements in time,</w:t>
      </w:r>
      <w:r w:rsidR="00996F56" w:rsidRPr="00345EE0">
        <w:rPr>
          <w:bCs/>
          <w:lang w:val="en-US"/>
        </w:rPr>
        <w:t xml:space="preserve"> </w:t>
      </w:r>
      <w:r w:rsidR="00A11DD6" w:rsidRPr="00345EE0">
        <w:rPr>
          <w:bCs/>
          <w:lang w:val="en-US"/>
        </w:rPr>
        <w:t>i</w:t>
      </w:r>
      <w:r w:rsidR="00996F56" w:rsidRPr="00345EE0">
        <w:rPr>
          <w:bCs/>
          <w:lang w:val="en-US"/>
        </w:rPr>
        <w:t>nstead of limiting the configuration to one periodicity only</w:t>
      </w:r>
      <w:r w:rsidR="00A11DD6" w:rsidRPr="00345EE0">
        <w:rPr>
          <w:bCs/>
          <w:lang w:val="en-US"/>
        </w:rPr>
        <w:t>,</w:t>
      </w:r>
      <w:r w:rsidRPr="00345EE0">
        <w:rPr>
          <w:bCs/>
          <w:lang w:val="en-US"/>
        </w:rPr>
        <w:t xml:space="preserve"> </w:t>
      </w:r>
      <w:r w:rsidR="00AA22F1" w:rsidRPr="00345EE0">
        <w:rPr>
          <w:bCs/>
          <w:lang w:val="en-US"/>
        </w:rPr>
        <w:t xml:space="preserve">do not revert RAN2 solution but add a note to stage 2 </w:t>
      </w:r>
      <w:r w:rsidR="007309C5" w:rsidRPr="00345EE0">
        <w:rPr>
          <w:bCs/>
          <w:lang w:val="en-US"/>
        </w:rPr>
        <w:t>specification mentioning that for 2 configured SMTCs the RAN4 requirements may not apply</w:t>
      </w:r>
      <w:r w:rsidR="00076CE3" w:rsidRPr="00345EE0">
        <w:rPr>
          <w:bCs/>
          <w:lang w:val="en-US"/>
        </w:rPr>
        <w:t xml:space="preserve"> and</w:t>
      </w:r>
      <w:r w:rsidR="00D055E7" w:rsidRPr="00345EE0">
        <w:rPr>
          <w:bCs/>
          <w:lang w:val="en-US"/>
        </w:rPr>
        <w:t xml:space="preserve"> time to complete measurements will be up to UE implementation.</w:t>
      </w:r>
    </w:p>
    <w:p w14:paraId="11C2BA2E" w14:textId="08776590" w:rsidR="008B549E" w:rsidRDefault="008B549E" w:rsidP="00A86E30">
      <w:pPr>
        <w:pStyle w:val="Heading1"/>
      </w:pPr>
      <w:r>
        <w:t>3</w:t>
      </w:r>
      <w:r w:rsidRPr="006E13D1">
        <w:tab/>
      </w:r>
      <w:r>
        <w:t>Conclusion</w:t>
      </w:r>
    </w:p>
    <w:p w14:paraId="766D4156" w14:textId="34281276" w:rsidR="008B549E" w:rsidRPr="006E13D1" w:rsidRDefault="008B549E" w:rsidP="008B549E">
      <w:r>
        <w:t>This document has made the following observations</w:t>
      </w:r>
      <w:r w:rsidR="00345EE0">
        <w:t xml:space="preserve"> and proposals</w:t>
      </w:r>
      <w:r>
        <w:t>:</w:t>
      </w:r>
    </w:p>
    <w:p w14:paraId="75D4F1E3" w14:textId="77777777" w:rsidR="00345EE0" w:rsidRDefault="00345EE0" w:rsidP="00345EE0">
      <w:pPr>
        <w:rPr>
          <w:lang w:val="en-US"/>
        </w:rPr>
      </w:pPr>
      <w:r w:rsidRPr="00AA22F1">
        <w:rPr>
          <w:b/>
          <w:bCs/>
          <w:lang w:val="en-US"/>
        </w:rPr>
        <w:t xml:space="preserve">Observation </w:t>
      </w:r>
      <w:r>
        <w:rPr>
          <w:b/>
          <w:bCs/>
          <w:lang w:val="en-US"/>
        </w:rPr>
        <w:t>1</w:t>
      </w:r>
      <w:r w:rsidRPr="00AA22F1">
        <w:rPr>
          <w:b/>
          <w:bCs/>
          <w:lang w:val="en-US"/>
        </w:rPr>
        <w:t>:</w:t>
      </w:r>
      <w:r>
        <w:rPr>
          <w:lang w:val="en-US"/>
        </w:rPr>
        <w:t xml:space="preserve"> RAN2 to be cautious on agreeing to void the dual SMTC periodicities in an NBC manner.</w:t>
      </w:r>
    </w:p>
    <w:p w14:paraId="57BAF23E" w14:textId="77777777" w:rsidR="00345EE0" w:rsidRPr="007A2E8A" w:rsidRDefault="00345EE0" w:rsidP="00345EE0">
      <w:pPr>
        <w:rPr>
          <w:lang w:val="en-US"/>
        </w:rPr>
      </w:pPr>
      <w:r w:rsidRPr="007A2E8A">
        <w:rPr>
          <w:b/>
          <w:bCs/>
          <w:lang w:val="en-US"/>
        </w:rPr>
        <w:t xml:space="preserve">Observation </w:t>
      </w:r>
      <w:r>
        <w:rPr>
          <w:b/>
          <w:bCs/>
          <w:lang w:val="en-US"/>
        </w:rPr>
        <w:t>2</w:t>
      </w:r>
      <w:r w:rsidRPr="007A2E8A">
        <w:rPr>
          <w:b/>
          <w:bCs/>
          <w:lang w:val="en-US"/>
        </w:rPr>
        <w:t>:</w:t>
      </w:r>
      <w:r w:rsidRPr="007A2E8A">
        <w:rPr>
          <w:lang w:val="en-US"/>
        </w:rPr>
        <w:t xml:space="preserve"> if the network can only configure one SMTC periodicity, and it configures the largest SSB periodicity, all the RRM measurements will be delayed. </w:t>
      </w:r>
    </w:p>
    <w:p w14:paraId="2FDB5C5A" w14:textId="77777777" w:rsidR="00345EE0" w:rsidRPr="00C97A11" w:rsidRDefault="00345EE0" w:rsidP="00345EE0">
      <w:pPr>
        <w:rPr>
          <w:lang w:val="en-US"/>
        </w:rPr>
      </w:pPr>
      <w:r w:rsidRPr="00C97A11">
        <w:rPr>
          <w:b/>
          <w:bCs/>
          <w:lang w:val="en-US"/>
        </w:rPr>
        <w:t>Observation</w:t>
      </w:r>
      <w:r>
        <w:rPr>
          <w:b/>
          <w:bCs/>
          <w:lang w:val="en-US"/>
        </w:rPr>
        <w:t xml:space="preserve"> 3</w:t>
      </w:r>
      <w:r w:rsidRPr="00C97A11">
        <w:rPr>
          <w:b/>
          <w:bCs/>
          <w:lang w:val="en-US"/>
        </w:rPr>
        <w:t>:</w:t>
      </w:r>
      <w:r w:rsidRPr="00C97A11">
        <w:rPr>
          <w:lang w:val="en-US"/>
        </w:rPr>
        <w:t xml:space="preserve"> </w:t>
      </w:r>
      <w:r>
        <w:rPr>
          <w:lang w:val="en-US"/>
        </w:rPr>
        <w:t>If the network configures only one SMTC periodicity, according to the shortest SSB, the UE may still be doing the measurements as configured. The</w:t>
      </w:r>
      <w:r w:rsidRPr="00C97A11">
        <w:rPr>
          <w:lang w:val="en-US"/>
        </w:rPr>
        <w:t xml:space="preserve"> </w:t>
      </w:r>
      <w:r>
        <w:rPr>
          <w:lang w:val="en-US"/>
        </w:rPr>
        <w:t xml:space="preserve">measurement </w:t>
      </w:r>
      <w:r w:rsidRPr="00C97A11">
        <w:rPr>
          <w:lang w:val="en-US"/>
        </w:rPr>
        <w:t>requirements</w:t>
      </w:r>
      <w:r>
        <w:rPr>
          <w:lang w:val="en-US"/>
        </w:rPr>
        <w:t xml:space="preserve"> are not applicable to cell 2, as they </w:t>
      </w:r>
      <w:r w:rsidRPr="00DF466E">
        <w:rPr>
          <w:lang w:val="en-US"/>
        </w:rPr>
        <w:t>currently assume that the SMTC periodicity is equal to or longer</w:t>
      </w:r>
      <w:r w:rsidRPr="00C97A11">
        <w:rPr>
          <w:lang w:val="en-US"/>
        </w:rPr>
        <w:t xml:space="preserve"> than the SSB periodicity</w:t>
      </w:r>
      <w:r>
        <w:rPr>
          <w:lang w:val="en-US"/>
        </w:rPr>
        <w:t>.</w:t>
      </w:r>
    </w:p>
    <w:p w14:paraId="0D72B679" w14:textId="77777777" w:rsidR="00345EE0" w:rsidRPr="00C97A11" w:rsidRDefault="00345EE0" w:rsidP="00345EE0">
      <w:pPr>
        <w:rPr>
          <w:lang w:val="en-US"/>
        </w:rPr>
      </w:pPr>
      <w:r w:rsidRPr="00C97A11">
        <w:rPr>
          <w:b/>
          <w:bCs/>
          <w:lang w:val="en-US"/>
        </w:rPr>
        <w:t>Observation</w:t>
      </w:r>
      <w:r>
        <w:rPr>
          <w:b/>
          <w:bCs/>
          <w:lang w:val="en-US"/>
        </w:rPr>
        <w:t xml:space="preserve"> 4</w:t>
      </w:r>
      <w:r w:rsidRPr="00C97A11">
        <w:rPr>
          <w:b/>
          <w:bCs/>
          <w:lang w:val="en-US"/>
        </w:rPr>
        <w:t>:</w:t>
      </w:r>
      <w:r w:rsidRPr="00C97A11">
        <w:rPr>
          <w:lang w:val="en-US"/>
        </w:rPr>
        <w:t xml:space="preserve"> In practice, limiting the network to configure only one SMTC periodicity will lead to the situation in which the network is forced to always select SMTC periodicity of 160 </w:t>
      </w:r>
      <w:proofErr w:type="spellStart"/>
      <w:r w:rsidRPr="00C97A11">
        <w:rPr>
          <w:lang w:val="en-US"/>
        </w:rPr>
        <w:t>ms</w:t>
      </w:r>
      <w:proofErr w:type="spellEnd"/>
      <w:r w:rsidRPr="00C97A11">
        <w:rPr>
          <w:lang w:val="en-US"/>
        </w:rPr>
        <w:t xml:space="preserve"> for all neighbor cells </w:t>
      </w:r>
      <w:r>
        <w:rPr>
          <w:lang w:val="en-US"/>
        </w:rPr>
        <w:t>even when only a single</w:t>
      </w:r>
      <w:r w:rsidRPr="00C97A11">
        <w:rPr>
          <w:lang w:val="en-US"/>
        </w:rPr>
        <w:t xml:space="preserve"> DL-CE cell is measured. </w:t>
      </w:r>
    </w:p>
    <w:p w14:paraId="157CD70C" w14:textId="77777777" w:rsidR="00345EE0" w:rsidRPr="00345EE0" w:rsidRDefault="00345EE0" w:rsidP="00345EE0">
      <w:pPr>
        <w:rPr>
          <w:bCs/>
          <w:lang w:val="en-US"/>
        </w:rPr>
      </w:pPr>
      <w:r w:rsidRPr="00594598">
        <w:rPr>
          <w:b/>
          <w:lang w:val="en-US"/>
        </w:rPr>
        <w:t xml:space="preserve">Proposal </w:t>
      </w:r>
      <w:r>
        <w:rPr>
          <w:b/>
          <w:lang w:val="en-US"/>
        </w:rPr>
        <w:t>1</w:t>
      </w:r>
      <w:r w:rsidRPr="00594598">
        <w:rPr>
          <w:b/>
          <w:lang w:val="en-US"/>
        </w:rPr>
        <w:t xml:space="preserve">: </w:t>
      </w:r>
      <w:r w:rsidRPr="00345EE0">
        <w:rPr>
          <w:bCs/>
          <w:lang w:val="en-US"/>
        </w:rPr>
        <w:t>In case RAN4 cannot complete requirements in time, instead of limiting the configuration to one periodicity only, do not revert RAN2 solution but add a note to stage 2 specification mentioning that for 2 configured SMTCs the RAN4 requirements may not apply and time to complete measurements will be up to UE implementation.</w:t>
      </w:r>
    </w:p>
    <w:p w14:paraId="6EC255CF" w14:textId="22CEE286" w:rsidR="008B549E" w:rsidRPr="006E13D1" w:rsidRDefault="008B549E" w:rsidP="008B549E"/>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12DC" w14:textId="77777777" w:rsidR="004D6B70" w:rsidRDefault="004D6B70">
      <w:r>
        <w:separator/>
      </w:r>
    </w:p>
  </w:endnote>
  <w:endnote w:type="continuationSeparator" w:id="0">
    <w:p w14:paraId="29A9F753" w14:textId="77777777" w:rsidR="004D6B70" w:rsidRDefault="004D6B70">
      <w:r>
        <w:continuationSeparator/>
      </w:r>
    </w:p>
  </w:endnote>
  <w:endnote w:type="continuationNotice" w:id="1">
    <w:p w14:paraId="2C48F581" w14:textId="77777777" w:rsidR="004D6B70" w:rsidRDefault="004D6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DA69" w14:textId="77777777" w:rsidR="004D6B70" w:rsidRDefault="004D6B70">
      <w:r>
        <w:separator/>
      </w:r>
    </w:p>
  </w:footnote>
  <w:footnote w:type="continuationSeparator" w:id="0">
    <w:p w14:paraId="30928F4B" w14:textId="77777777" w:rsidR="004D6B70" w:rsidRDefault="004D6B70">
      <w:r>
        <w:continuationSeparator/>
      </w:r>
    </w:p>
  </w:footnote>
  <w:footnote w:type="continuationNotice" w:id="1">
    <w:p w14:paraId="0E63F9B8" w14:textId="77777777" w:rsidR="004D6B70" w:rsidRDefault="004D6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DC543E"/>
    <w:multiLevelType w:val="multilevel"/>
    <w:tmpl w:val="270A2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3655BD"/>
    <w:multiLevelType w:val="multilevel"/>
    <w:tmpl w:val="13F871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FE3379F"/>
    <w:multiLevelType w:val="multilevel"/>
    <w:tmpl w:val="3CA042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88263605">
    <w:abstractNumId w:val="16"/>
  </w:num>
  <w:num w:numId="19" w16cid:durableId="1361904322">
    <w:abstractNumId w:val="15"/>
  </w:num>
  <w:num w:numId="20" w16cid:durableId="396057946">
    <w:abstractNumId w:val="19"/>
  </w:num>
  <w:num w:numId="21" w16cid:durableId="2894393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D2"/>
    <w:rsid w:val="00001A27"/>
    <w:rsid w:val="00001B19"/>
    <w:rsid w:val="00004B28"/>
    <w:rsid w:val="00006C10"/>
    <w:rsid w:val="00006ECF"/>
    <w:rsid w:val="000145A1"/>
    <w:rsid w:val="00016557"/>
    <w:rsid w:val="00023C40"/>
    <w:rsid w:val="0002507D"/>
    <w:rsid w:val="00033397"/>
    <w:rsid w:val="00040095"/>
    <w:rsid w:val="000418DD"/>
    <w:rsid w:val="00046FF1"/>
    <w:rsid w:val="00051C4B"/>
    <w:rsid w:val="000539E1"/>
    <w:rsid w:val="00055B94"/>
    <w:rsid w:val="00065268"/>
    <w:rsid w:val="0007288B"/>
    <w:rsid w:val="00073C9C"/>
    <w:rsid w:val="00076412"/>
    <w:rsid w:val="000769FE"/>
    <w:rsid w:val="00076CE3"/>
    <w:rsid w:val="00080512"/>
    <w:rsid w:val="00090468"/>
    <w:rsid w:val="00094568"/>
    <w:rsid w:val="000959E1"/>
    <w:rsid w:val="000A714F"/>
    <w:rsid w:val="000B1301"/>
    <w:rsid w:val="000B40C4"/>
    <w:rsid w:val="000B7BCF"/>
    <w:rsid w:val="000C3B13"/>
    <w:rsid w:val="000C522B"/>
    <w:rsid w:val="000D0EF0"/>
    <w:rsid w:val="000D3DFC"/>
    <w:rsid w:val="000D58AB"/>
    <w:rsid w:val="000E7030"/>
    <w:rsid w:val="000F1A41"/>
    <w:rsid w:val="000F23DA"/>
    <w:rsid w:val="0010457B"/>
    <w:rsid w:val="0011046F"/>
    <w:rsid w:val="00112F1A"/>
    <w:rsid w:val="00113874"/>
    <w:rsid w:val="001138FA"/>
    <w:rsid w:val="00116C0E"/>
    <w:rsid w:val="00121FB3"/>
    <w:rsid w:val="00125351"/>
    <w:rsid w:val="0012610D"/>
    <w:rsid w:val="001261A0"/>
    <w:rsid w:val="00127825"/>
    <w:rsid w:val="0013285C"/>
    <w:rsid w:val="00145075"/>
    <w:rsid w:val="00146B8F"/>
    <w:rsid w:val="00153D49"/>
    <w:rsid w:val="00153E59"/>
    <w:rsid w:val="00155839"/>
    <w:rsid w:val="001577BE"/>
    <w:rsid w:val="00162E7B"/>
    <w:rsid w:val="00163A64"/>
    <w:rsid w:val="001741A0"/>
    <w:rsid w:val="0017428C"/>
    <w:rsid w:val="00175FA0"/>
    <w:rsid w:val="001765EA"/>
    <w:rsid w:val="00176ED1"/>
    <w:rsid w:val="00181391"/>
    <w:rsid w:val="0018542A"/>
    <w:rsid w:val="00194CD0"/>
    <w:rsid w:val="00194DE8"/>
    <w:rsid w:val="001A048B"/>
    <w:rsid w:val="001A61F5"/>
    <w:rsid w:val="001B05EC"/>
    <w:rsid w:val="001B11DB"/>
    <w:rsid w:val="001B49C9"/>
    <w:rsid w:val="001B63CD"/>
    <w:rsid w:val="001C23F4"/>
    <w:rsid w:val="001C4F79"/>
    <w:rsid w:val="001E370F"/>
    <w:rsid w:val="001E5CB6"/>
    <w:rsid w:val="001E7BB0"/>
    <w:rsid w:val="001F168B"/>
    <w:rsid w:val="001F7831"/>
    <w:rsid w:val="001F7C07"/>
    <w:rsid w:val="00204045"/>
    <w:rsid w:val="0020712B"/>
    <w:rsid w:val="0021716B"/>
    <w:rsid w:val="00217467"/>
    <w:rsid w:val="00223633"/>
    <w:rsid w:val="0022606D"/>
    <w:rsid w:val="00231728"/>
    <w:rsid w:val="0023453F"/>
    <w:rsid w:val="00237030"/>
    <w:rsid w:val="00244A05"/>
    <w:rsid w:val="00250404"/>
    <w:rsid w:val="00256B74"/>
    <w:rsid w:val="002610D8"/>
    <w:rsid w:val="002655FC"/>
    <w:rsid w:val="00266AFA"/>
    <w:rsid w:val="0027348C"/>
    <w:rsid w:val="002747EC"/>
    <w:rsid w:val="00276042"/>
    <w:rsid w:val="002768D4"/>
    <w:rsid w:val="002813C0"/>
    <w:rsid w:val="00284087"/>
    <w:rsid w:val="002855BF"/>
    <w:rsid w:val="00290A7C"/>
    <w:rsid w:val="002935B5"/>
    <w:rsid w:val="002966F9"/>
    <w:rsid w:val="002A63D6"/>
    <w:rsid w:val="002A683E"/>
    <w:rsid w:val="002B2988"/>
    <w:rsid w:val="002B5461"/>
    <w:rsid w:val="002B58DD"/>
    <w:rsid w:val="002D114B"/>
    <w:rsid w:val="002D3B4B"/>
    <w:rsid w:val="002D3C51"/>
    <w:rsid w:val="002D7D7C"/>
    <w:rsid w:val="002E242B"/>
    <w:rsid w:val="002E734E"/>
    <w:rsid w:val="002F0D22"/>
    <w:rsid w:val="002F3AB0"/>
    <w:rsid w:val="0030696D"/>
    <w:rsid w:val="00311B17"/>
    <w:rsid w:val="0031261B"/>
    <w:rsid w:val="00315750"/>
    <w:rsid w:val="00315FA8"/>
    <w:rsid w:val="00316DAD"/>
    <w:rsid w:val="003172DC"/>
    <w:rsid w:val="00321D5D"/>
    <w:rsid w:val="00325AE3"/>
    <w:rsid w:val="00326069"/>
    <w:rsid w:val="003339EE"/>
    <w:rsid w:val="00345EE0"/>
    <w:rsid w:val="003472AA"/>
    <w:rsid w:val="00350395"/>
    <w:rsid w:val="00350B53"/>
    <w:rsid w:val="0035462D"/>
    <w:rsid w:val="00355741"/>
    <w:rsid w:val="003608F3"/>
    <w:rsid w:val="003616A4"/>
    <w:rsid w:val="0036459E"/>
    <w:rsid w:val="00364B41"/>
    <w:rsid w:val="00365EED"/>
    <w:rsid w:val="00372DF8"/>
    <w:rsid w:val="00374FBB"/>
    <w:rsid w:val="003767BB"/>
    <w:rsid w:val="00383096"/>
    <w:rsid w:val="0039346C"/>
    <w:rsid w:val="003A2683"/>
    <w:rsid w:val="003A41EF"/>
    <w:rsid w:val="003A4B38"/>
    <w:rsid w:val="003A4ED8"/>
    <w:rsid w:val="003B3AED"/>
    <w:rsid w:val="003B40AD"/>
    <w:rsid w:val="003B476E"/>
    <w:rsid w:val="003B7735"/>
    <w:rsid w:val="003C31D9"/>
    <w:rsid w:val="003C3D6F"/>
    <w:rsid w:val="003C4E37"/>
    <w:rsid w:val="003C64EF"/>
    <w:rsid w:val="003C7203"/>
    <w:rsid w:val="003D0FD0"/>
    <w:rsid w:val="003D3A34"/>
    <w:rsid w:val="003D5ED2"/>
    <w:rsid w:val="003D6B42"/>
    <w:rsid w:val="003D7AAB"/>
    <w:rsid w:val="003E16BE"/>
    <w:rsid w:val="003E222D"/>
    <w:rsid w:val="003F2FF7"/>
    <w:rsid w:val="003F4E28"/>
    <w:rsid w:val="003F76B6"/>
    <w:rsid w:val="004006E8"/>
    <w:rsid w:val="00401855"/>
    <w:rsid w:val="0041507A"/>
    <w:rsid w:val="004204E6"/>
    <w:rsid w:val="00426F1F"/>
    <w:rsid w:val="0043171E"/>
    <w:rsid w:val="00437F8F"/>
    <w:rsid w:val="00442F40"/>
    <w:rsid w:val="0044509B"/>
    <w:rsid w:val="00446C3A"/>
    <w:rsid w:val="00447552"/>
    <w:rsid w:val="00450682"/>
    <w:rsid w:val="004558B5"/>
    <w:rsid w:val="00457837"/>
    <w:rsid w:val="00464E1A"/>
    <w:rsid w:val="0046516D"/>
    <w:rsid w:val="00465587"/>
    <w:rsid w:val="00465D0F"/>
    <w:rsid w:val="00471290"/>
    <w:rsid w:val="00477455"/>
    <w:rsid w:val="00483950"/>
    <w:rsid w:val="00493540"/>
    <w:rsid w:val="004A07CD"/>
    <w:rsid w:val="004A08CE"/>
    <w:rsid w:val="004A1F7B"/>
    <w:rsid w:val="004A7F1F"/>
    <w:rsid w:val="004B758F"/>
    <w:rsid w:val="004C44D2"/>
    <w:rsid w:val="004C75F2"/>
    <w:rsid w:val="004C7D29"/>
    <w:rsid w:val="004D054E"/>
    <w:rsid w:val="004D3578"/>
    <w:rsid w:val="004D380D"/>
    <w:rsid w:val="004D6B70"/>
    <w:rsid w:val="004E213A"/>
    <w:rsid w:val="004E7553"/>
    <w:rsid w:val="004F4540"/>
    <w:rsid w:val="004F73A7"/>
    <w:rsid w:val="00503171"/>
    <w:rsid w:val="00504A5F"/>
    <w:rsid w:val="00506C28"/>
    <w:rsid w:val="00520FCE"/>
    <w:rsid w:val="00525953"/>
    <w:rsid w:val="00526D59"/>
    <w:rsid w:val="00534ADA"/>
    <w:rsid w:val="00534DA0"/>
    <w:rsid w:val="00537809"/>
    <w:rsid w:val="00541A65"/>
    <w:rsid w:val="005432D9"/>
    <w:rsid w:val="00543E6C"/>
    <w:rsid w:val="005510C9"/>
    <w:rsid w:val="005541F7"/>
    <w:rsid w:val="0055693D"/>
    <w:rsid w:val="0056238A"/>
    <w:rsid w:val="00565087"/>
    <w:rsid w:val="0056523F"/>
    <w:rsid w:val="0056573F"/>
    <w:rsid w:val="00571279"/>
    <w:rsid w:val="00573250"/>
    <w:rsid w:val="00575FC5"/>
    <w:rsid w:val="005807D9"/>
    <w:rsid w:val="00581870"/>
    <w:rsid w:val="005845FB"/>
    <w:rsid w:val="00594598"/>
    <w:rsid w:val="005968E6"/>
    <w:rsid w:val="005A103F"/>
    <w:rsid w:val="005A13AB"/>
    <w:rsid w:val="005A3668"/>
    <w:rsid w:val="005A49C6"/>
    <w:rsid w:val="005A5862"/>
    <w:rsid w:val="005A5CC0"/>
    <w:rsid w:val="005B1DE3"/>
    <w:rsid w:val="005C08E4"/>
    <w:rsid w:val="005C0E92"/>
    <w:rsid w:val="005C5859"/>
    <w:rsid w:val="005C766E"/>
    <w:rsid w:val="005C7CD5"/>
    <w:rsid w:val="005E19F5"/>
    <w:rsid w:val="005E1F60"/>
    <w:rsid w:val="005E598B"/>
    <w:rsid w:val="005F776E"/>
    <w:rsid w:val="00610B5B"/>
    <w:rsid w:val="00611566"/>
    <w:rsid w:val="00611A16"/>
    <w:rsid w:val="00626CD0"/>
    <w:rsid w:val="006316F3"/>
    <w:rsid w:val="0063355E"/>
    <w:rsid w:val="00641F22"/>
    <w:rsid w:val="00645A28"/>
    <w:rsid w:val="00645FD1"/>
    <w:rsid w:val="00646D99"/>
    <w:rsid w:val="00656910"/>
    <w:rsid w:val="006574C0"/>
    <w:rsid w:val="00670B9D"/>
    <w:rsid w:val="00671BB2"/>
    <w:rsid w:val="00672749"/>
    <w:rsid w:val="0067585D"/>
    <w:rsid w:val="006839B1"/>
    <w:rsid w:val="00687254"/>
    <w:rsid w:val="00687374"/>
    <w:rsid w:val="00696821"/>
    <w:rsid w:val="006B0D15"/>
    <w:rsid w:val="006C2046"/>
    <w:rsid w:val="006C284A"/>
    <w:rsid w:val="006C52E0"/>
    <w:rsid w:val="006C66D8"/>
    <w:rsid w:val="006C7074"/>
    <w:rsid w:val="006D1E24"/>
    <w:rsid w:val="006D35DE"/>
    <w:rsid w:val="006D3B4F"/>
    <w:rsid w:val="006E1057"/>
    <w:rsid w:val="006E1417"/>
    <w:rsid w:val="006E19BD"/>
    <w:rsid w:val="006E3AA7"/>
    <w:rsid w:val="006F2846"/>
    <w:rsid w:val="006F596D"/>
    <w:rsid w:val="006F693C"/>
    <w:rsid w:val="006F6A2C"/>
    <w:rsid w:val="007069DC"/>
    <w:rsid w:val="00710201"/>
    <w:rsid w:val="00711E5E"/>
    <w:rsid w:val="00716D00"/>
    <w:rsid w:val="0072073A"/>
    <w:rsid w:val="00723B23"/>
    <w:rsid w:val="007247AD"/>
    <w:rsid w:val="00724D74"/>
    <w:rsid w:val="007309C5"/>
    <w:rsid w:val="007342B5"/>
    <w:rsid w:val="00734772"/>
    <w:rsid w:val="00734A5B"/>
    <w:rsid w:val="00735124"/>
    <w:rsid w:val="0073559E"/>
    <w:rsid w:val="00744E76"/>
    <w:rsid w:val="00750345"/>
    <w:rsid w:val="00757D40"/>
    <w:rsid w:val="00760910"/>
    <w:rsid w:val="007662B5"/>
    <w:rsid w:val="00766491"/>
    <w:rsid w:val="00766D1E"/>
    <w:rsid w:val="00781F0F"/>
    <w:rsid w:val="0078727C"/>
    <w:rsid w:val="00787977"/>
    <w:rsid w:val="0079049D"/>
    <w:rsid w:val="00793A8C"/>
    <w:rsid w:val="00793DC5"/>
    <w:rsid w:val="00795690"/>
    <w:rsid w:val="0079649C"/>
    <w:rsid w:val="00796823"/>
    <w:rsid w:val="007A1D84"/>
    <w:rsid w:val="007A2E55"/>
    <w:rsid w:val="007A2E8A"/>
    <w:rsid w:val="007B0E4C"/>
    <w:rsid w:val="007B18D8"/>
    <w:rsid w:val="007B1BED"/>
    <w:rsid w:val="007B35DE"/>
    <w:rsid w:val="007C095F"/>
    <w:rsid w:val="007C2DD0"/>
    <w:rsid w:val="007C4802"/>
    <w:rsid w:val="007F2E08"/>
    <w:rsid w:val="008024FA"/>
    <w:rsid w:val="008028A4"/>
    <w:rsid w:val="00804B74"/>
    <w:rsid w:val="008105B9"/>
    <w:rsid w:val="008126C6"/>
    <w:rsid w:val="00813245"/>
    <w:rsid w:val="008143C0"/>
    <w:rsid w:val="00817696"/>
    <w:rsid w:val="00817CF9"/>
    <w:rsid w:val="00817D1A"/>
    <w:rsid w:val="00820BFD"/>
    <w:rsid w:val="00840DE0"/>
    <w:rsid w:val="008421CC"/>
    <w:rsid w:val="00843ABF"/>
    <w:rsid w:val="008473E8"/>
    <w:rsid w:val="00847CD0"/>
    <w:rsid w:val="00853CAB"/>
    <w:rsid w:val="008558BE"/>
    <w:rsid w:val="00857F18"/>
    <w:rsid w:val="008607A8"/>
    <w:rsid w:val="0086354A"/>
    <w:rsid w:val="008768CA"/>
    <w:rsid w:val="00877EF9"/>
    <w:rsid w:val="00880559"/>
    <w:rsid w:val="00880E51"/>
    <w:rsid w:val="008840BF"/>
    <w:rsid w:val="008850DB"/>
    <w:rsid w:val="00885CC2"/>
    <w:rsid w:val="00893655"/>
    <w:rsid w:val="008A665C"/>
    <w:rsid w:val="008B324F"/>
    <w:rsid w:val="008B5306"/>
    <w:rsid w:val="008B549E"/>
    <w:rsid w:val="008B54E8"/>
    <w:rsid w:val="008C21AC"/>
    <w:rsid w:val="008C2E2A"/>
    <w:rsid w:val="008C3057"/>
    <w:rsid w:val="008C385A"/>
    <w:rsid w:val="008C5803"/>
    <w:rsid w:val="008D0C8C"/>
    <w:rsid w:val="008D2E4D"/>
    <w:rsid w:val="008D366A"/>
    <w:rsid w:val="008D6D57"/>
    <w:rsid w:val="008D6D84"/>
    <w:rsid w:val="008D7498"/>
    <w:rsid w:val="008E48FA"/>
    <w:rsid w:val="008F0EDE"/>
    <w:rsid w:val="008F396F"/>
    <w:rsid w:val="008F3DCD"/>
    <w:rsid w:val="008F6C5E"/>
    <w:rsid w:val="008F7C48"/>
    <w:rsid w:val="0090271F"/>
    <w:rsid w:val="00902DB9"/>
    <w:rsid w:val="0090466A"/>
    <w:rsid w:val="00905E5A"/>
    <w:rsid w:val="009076D6"/>
    <w:rsid w:val="009115D6"/>
    <w:rsid w:val="00911F55"/>
    <w:rsid w:val="00915485"/>
    <w:rsid w:val="009211B0"/>
    <w:rsid w:val="00921471"/>
    <w:rsid w:val="00922317"/>
    <w:rsid w:val="0092334C"/>
    <w:rsid w:val="00923655"/>
    <w:rsid w:val="009248C6"/>
    <w:rsid w:val="009339CB"/>
    <w:rsid w:val="00936071"/>
    <w:rsid w:val="009376CD"/>
    <w:rsid w:val="00940212"/>
    <w:rsid w:val="00940DB4"/>
    <w:rsid w:val="009418E6"/>
    <w:rsid w:val="00942EC2"/>
    <w:rsid w:val="009434AB"/>
    <w:rsid w:val="00953A2A"/>
    <w:rsid w:val="009543BB"/>
    <w:rsid w:val="00961B32"/>
    <w:rsid w:val="00962509"/>
    <w:rsid w:val="009679A9"/>
    <w:rsid w:val="00970DB3"/>
    <w:rsid w:val="00974BB0"/>
    <w:rsid w:val="00975BCD"/>
    <w:rsid w:val="0097695A"/>
    <w:rsid w:val="009818A2"/>
    <w:rsid w:val="00984553"/>
    <w:rsid w:val="009861A5"/>
    <w:rsid w:val="00992663"/>
    <w:rsid w:val="009928A9"/>
    <w:rsid w:val="00994373"/>
    <w:rsid w:val="00996F56"/>
    <w:rsid w:val="009A05DB"/>
    <w:rsid w:val="009A0AF3"/>
    <w:rsid w:val="009A51EF"/>
    <w:rsid w:val="009A66C3"/>
    <w:rsid w:val="009B07CD"/>
    <w:rsid w:val="009B1F78"/>
    <w:rsid w:val="009B57F7"/>
    <w:rsid w:val="009B65E6"/>
    <w:rsid w:val="009C19E9"/>
    <w:rsid w:val="009C5A8E"/>
    <w:rsid w:val="009D4729"/>
    <w:rsid w:val="009D5FD7"/>
    <w:rsid w:val="009D74A6"/>
    <w:rsid w:val="009E0E87"/>
    <w:rsid w:val="009E67D8"/>
    <w:rsid w:val="00A0511B"/>
    <w:rsid w:val="00A10F02"/>
    <w:rsid w:val="00A11DD6"/>
    <w:rsid w:val="00A14067"/>
    <w:rsid w:val="00A16201"/>
    <w:rsid w:val="00A17176"/>
    <w:rsid w:val="00A20133"/>
    <w:rsid w:val="00A204CA"/>
    <w:rsid w:val="00A209D6"/>
    <w:rsid w:val="00A22738"/>
    <w:rsid w:val="00A2318B"/>
    <w:rsid w:val="00A30F2F"/>
    <w:rsid w:val="00A31163"/>
    <w:rsid w:val="00A320DA"/>
    <w:rsid w:val="00A3248B"/>
    <w:rsid w:val="00A358EC"/>
    <w:rsid w:val="00A35E19"/>
    <w:rsid w:val="00A36F5F"/>
    <w:rsid w:val="00A430EC"/>
    <w:rsid w:val="00A51BE9"/>
    <w:rsid w:val="00A5279F"/>
    <w:rsid w:val="00A53724"/>
    <w:rsid w:val="00A54B2B"/>
    <w:rsid w:val="00A625E2"/>
    <w:rsid w:val="00A703B6"/>
    <w:rsid w:val="00A73BCB"/>
    <w:rsid w:val="00A773B2"/>
    <w:rsid w:val="00A82346"/>
    <w:rsid w:val="00A84A5B"/>
    <w:rsid w:val="00A86E30"/>
    <w:rsid w:val="00A93642"/>
    <w:rsid w:val="00A93FDF"/>
    <w:rsid w:val="00A9408C"/>
    <w:rsid w:val="00A9671C"/>
    <w:rsid w:val="00A978C4"/>
    <w:rsid w:val="00AA1553"/>
    <w:rsid w:val="00AA22F1"/>
    <w:rsid w:val="00AB0CC3"/>
    <w:rsid w:val="00AB104A"/>
    <w:rsid w:val="00AB3A4E"/>
    <w:rsid w:val="00AC03A0"/>
    <w:rsid w:val="00AC307C"/>
    <w:rsid w:val="00AD7E7C"/>
    <w:rsid w:val="00AE5D77"/>
    <w:rsid w:val="00AF3E80"/>
    <w:rsid w:val="00AF74E9"/>
    <w:rsid w:val="00B02AF5"/>
    <w:rsid w:val="00B045B2"/>
    <w:rsid w:val="00B05380"/>
    <w:rsid w:val="00B05962"/>
    <w:rsid w:val="00B07FAB"/>
    <w:rsid w:val="00B12E8E"/>
    <w:rsid w:val="00B14179"/>
    <w:rsid w:val="00B15449"/>
    <w:rsid w:val="00B16037"/>
    <w:rsid w:val="00B16C2F"/>
    <w:rsid w:val="00B20896"/>
    <w:rsid w:val="00B27303"/>
    <w:rsid w:val="00B3147B"/>
    <w:rsid w:val="00B33308"/>
    <w:rsid w:val="00B37E06"/>
    <w:rsid w:val="00B432F2"/>
    <w:rsid w:val="00B433FC"/>
    <w:rsid w:val="00B43B99"/>
    <w:rsid w:val="00B47FD1"/>
    <w:rsid w:val="00B516BB"/>
    <w:rsid w:val="00B5751D"/>
    <w:rsid w:val="00B57EF7"/>
    <w:rsid w:val="00B62482"/>
    <w:rsid w:val="00B62887"/>
    <w:rsid w:val="00B66760"/>
    <w:rsid w:val="00B669E9"/>
    <w:rsid w:val="00B732A1"/>
    <w:rsid w:val="00B7538C"/>
    <w:rsid w:val="00B81095"/>
    <w:rsid w:val="00B84DB2"/>
    <w:rsid w:val="00B859D3"/>
    <w:rsid w:val="00B94AAC"/>
    <w:rsid w:val="00BA2FF6"/>
    <w:rsid w:val="00BB52C9"/>
    <w:rsid w:val="00BB5B47"/>
    <w:rsid w:val="00BB63DE"/>
    <w:rsid w:val="00BB7ABA"/>
    <w:rsid w:val="00BC345E"/>
    <w:rsid w:val="00BC3555"/>
    <w:rsid w:val="00BC7E99"/>
    <w:rsid w:val="00BD0C2C"/>
    <w:rsid w:val="00BD2886"/>
    <w:rsid w:val="00BD59C7"/>
    <w:rsid w:val="00BD7EC0"/>
    <w:rsid w:val="00BF432F"/>
    <w:rsid w:val="00BF589C"/>
    <w:rsid w:val="00C03FAF"/>
    <w:rsid w:val="00C05E9F"/>
    <w:rsid w:val="00C07241"/>
    <w:rsid w:val="00C12B51"/>
    <w:rsid w:val="00C13F37"/>
    <w:rsid w:val="00C15B23"/>
    <w:rsid w:val="00C169E6"/>
    <w:rsid w:val="00C2309B"/>
    <w:rsid w:val="00C24650"/>
    <w:rsid w:val="00C25436"/>
    <w:rsid w:val="00C25465"/>
    <w:rsid w:val="00C26B94"/>
    <w:rsid w:val="00C30024"/>
    <w:rsid w:val="00C31806"/>
    <w:rsid w:val="00C319A4"/>
    <w:rsid w:val="00C33079"/>
    <w:rsid w:val="00C3410C"/>
    <w:rsid w:val="00C436DE"/>
    <w:rsid w:val="00C521F8"/>
    <w:rsid w:val="00C55A12"/>
    <w:rsid w:val="00C56A05"/>
    <w:rsid w:val="00C573B4"/>
    <w:rsid w:val="00C6553E"/>
    <w:rsid w:val="00C77725"/>
    <w:rsid w:val="00C77C2F"/>
    <w:rsid w:val="00C81BA3"/>
    <w:rsid w:val="00C83A13"/>
    <w:rsid w:val="00C86F10"/>
    <w:rsid w:val="00C9068C"/>
    <w:rsid w:val="00C90F31"/>
    <w:rsid w:val="00C92967"/>
    <w:rsid w:val="00C97A11"/>
    <w:rsid w:val="00CA2129"/>
    <w:rsid w:val="00CA3D0C"/>
    <w:rsid w:val="00CA654B"/>
    <w:rsid w:val="00CB0088"/>
    <w:rsid w:val="00CB165C"/>
    <w:rsid w:val="00CB183F"/>
    <w:rsid w:val="00CB4740"/>
    <w:rsid w:val="00CB72B8"/>
    <w:rsid w:val="00CC2B50"/>
    <w:rsid w:val="00CC7DE5"/>
    <w:rsid w:val="00CD0BA8"/>
    <w:rsid w:val="00CD3B2C"/>
    <w:rsid w:val="00CD3D20"/>
    <w:rsid w:val="00CD4C7B"/>
    <w:rsid w:val="00CD58FE"/>
    <w:rsid w:val="00CE2749"/>
    <w:rsid w:val="00CF5171"/>
    <w:rsid w:val="00CF5A46"/>
    <w:rsid w:val="00D055E7"/>
    <w:rsid w:val="00D161E3"/>
    <w:rsid w:val="00D17417"/>
    <w:rsid w:val="00D231DD"/>
    <w:rsid w:val="00D31B9A"/>
    <w:rsid w:val="00D32930"/>
    <w:rsid w:val="00D32946"/>
    <w:rsid w:val="00D33BE3"/>
    <w:rsid w:val="00D3792D"/>
    <w:rsid w:val="00D47A1A"/>
    <w:rsid w:val="00D47F35"/>
    <w:rsid w:val="00D50593"/>
    <w:rsid w:val="00D5279C"/>
    <w:rsid w:val="00D54820"/>
    <w:rsid w:val="00D55E47"/>
    <w:rsid w:val="00D62E19"/>
    <w:rsid w:val="00D6524B"/>
    <w:rsid w:val="00D65CD4"/>
    <w:rsid w:val="00D67464"/>
    <w:rsid w:val="00D67CD1"/>
    <w:rsid w:val="00D738D6"/>
    <w:rsid w:val="00D80795"/>
    <w:rsid w:val="00D854BE"/>
    <w:rsid w:val="00D87E00"/>
    <w:rsid w:val="00D9134D"/>
    <w:rsid w:val="00D928F9"/>
    <w:rsid w:val="00D96D11"/>
    <w:rsid w:val="00DA1415"/>
    <w:rsid w:val="00DA7A03"/>
    <w:rsid w:val="00DB0DB8"/>
    <w:rsid w:val="00DB171D"/>
    <w:rsid w:val="00DB1818"/>
    <w:rsid w:val="00DB300C"/>
    <w:rsid w:val="00DC309B"/>
    <w:rsid w:val="00DC4DA2"/>
    <w:rsid w:val="00DC5261"/>
    <w:rsid w:val="00DD16FF"/>
    <w:rsid w:val="00DD56E4"/>
    <w:rsid w:val="00DD5AB4"/>
    <w:rsid w:val="00DD700E"/>
    <w:rsid w:val="00DE25D2"/>
    <w:rsid w:val="00DE2FCC"/>
    <w:rsid w:val="00DE530A"/>
    <w:rsid w:val="00DE61B0"/>
    <w:rsid w:val="00DF075E"/>
    <w:rsid w:val="00DF290F"/>
    <w:rsid w:val="00DF466E"/>
    <w:rsid w:val="00DF7C20"/>
    <w:rsid w:val="00E038FB"/>
    <w:rsid w:val="00E121E0"/>
    <w:rsid w:val="00E216D3"/>
    <w:rsid w:val="00E24E32"/>
    <w:rsid w:val="00E31D9A"/>
    <w:rsid w:val="00E42A2B"/>
    <w:rsid w:val="00E42C2A"/>
    <w:rsid w:val="00E444EF"/>
    <w:rsid w:val="00E46C08"/>
    <w:rsid w:val="00E471CF"/>
    <w:rsid w:val="00E51573"/>
    <w:rsid w:val="00E57C74"/>
    <w:rsid w:val="00E62835"/>
    <w:rsid w:val="00E6480E"/>
    <w:rsid w:val="00E648CB"/>
    <w:rsid w:val="00E67F2A"/>
    <w:rsid w:val="00E74D93"/>
    <w:rsid w:val="00E755DB"/>
    <w:rsid w:val="00E75B1E"/>
    <w:rsid w:val="00E772C7"/>
    <w:rsid w:val="00E77645"/>
    <w:rsid w:val="00E83697"/>
    <w:rsid w:val="00E859B6"/>
    <w:rsid w:val="00E862B3"/>
    <w:rsid w:val="00E87ADA"/>
    <w:rsid w:val="00E90FC2"/>
    <w:rsid w:val="00E97F62"/>
    <w:rsid w:val="00EA35B8"/>
    <w:rsid w:val="00EA4273"/>
    <w:rsid w:val="00EA4BFF"/>
    <w:rsid w:val="00EA66C9"/>
    <w:rsid w:val="00EB0DC8"/>
    <w:rsid w:val="00EB4203"/>
    <w:rsid w:val="00EB5D32"/>
    <w:rsid w:val="00EB7770"/>
    <w:rsid w:val="00EC4A25"/>
    <w:rsid w:val="00ED04DF"/>
    <w:rsid w:val="00ED1C74"/>
    <w:rsid w:val="00EE57B6"/>
    <w:rsid w:val="00EE72DD"/>
    <w:rsid w:val="00EF612C"/>
    <w:rsid w:val="00F025A2"/>
    <w:rsid w:val="00F036E9"/>
    <w:rsid w:val="00F07388"/>
    <w:rsid w:val="00F154D1"/>
    <w:rsid w:val="00F1693B"/>
    <w:rsid w:val="00F2026E"/>
    <w:rsid w:val="00F2210A"/>
    <w:rsid w:val="00F306BF"/>
    <w:rsid w:val="00F31372"/>
    <w:rsid w:val="00F37743"/>
    <w:rsid w:val="00F40C2F"/>
    <w:rsid w:val="00F4174C"/>
    <w:rsid w:val="00F4239D"/>
    <w:rsid w:val="00F42493"/>
    <w:rsid w:val="00F43E70"/>
    <w:rsid w:val="00F4719F"/>
    <w:rsid w:val="00F50DAC"/>
    <w:rsid w:val="00F53617"/>
    <w:rsid w:val="00F54A3D"/>
    <w:rsid w:val="00F54CB0"/>
    <w:rsid w:val="00F56C3A"/>
    <w:rsid w:val="00F579CD"/>
    <w:rsid w:val="00F61FF0"/>
    <w:rsid w:val="00F63674"/>
    <w:rsid w:val="00F653B8"/>
    <w:rsid w:val="00F71B89"/>
    <w:rsid w:val="00F7353C"/>
    <w:rsid w:val="00F76F8F"/>
    <w:rsid w:val="00F81D1E"/>
    <w:rsid w:val="00F845CE"/>
    <w:rsid w:val="00F859E3"/>
    <w:rsid w:val="00F87048"/>
    <w:rsid w:val="00F87257"/>
    <w:rsid w:val="00F941DF"/>
    <w:rsid w:val="00FA1266"/>
    <w:rsid w:val="00FA6C7B"/>
    <w:rsid w:val="00FB1510"/>
    <w:rsid w:val="00FB36FA"/>
    <w:rsid w:val="00FB4CF4"/>
    <w:rsid w:val="00FB4FA2"/>
    <w:rsid w:val="00FB5C34"/>
    <w:rsid w:val="00FC1192"/>
    <w:rsid w:val="00FC57B3"/>
    <w:rsid w:val="00FC5E3C"/>
    <w:rsid w:val="00FD19CD"/>
    <w:rsid w:val="00FD27CD"/>
    <w:rsid w:val="00FD72DB"/>
    <w:rsid w:val="00FE106D"/>
    <w:rsid w:val="00FE251B"/>
    <w:rsid w:val="00FE2739"/>
    <w:rsid w:val="00FE2C98"/>
    <w:rsid w:val="00FF39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0A58CC-4F44-411E-9972-24AC7EC1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CB1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D3A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46869">
      <w:bodyDiv w:val="1"/>
      <w:marLeft w:val="0"/>
      <w:marRight w:val="0"/>
      <w:marTop w:val="0"/>
      <w:marBottom w:val="0"/>
      <w:divBdr>
        <w:top w:val="none" w:sz="0" w:space="0" w:color="auto"/>
        <w:left w:val="none" w:sz="0" w:space="0" w:color="auto"/>
        <w:bottom w:val="none" w:sz="0" w:space="0" w:color="auto"/>
        <w:right w:val="none" w:sz="0" w:space="0" w:color="auto"/>
      </w:divBdr>
    </w:div>
    <w:div w:id="227763081">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22569">
      <w:bodyDiv w:val="1"/>
      <w:marLeft w:val="0"/>
      <w:marRight w:val="0"/>
      <w:marTop w:val="0"/>
      <w:marBottom w:val="0"/>
      <w:divBdr>
        <w:top w:val="none" w:sz="0" w:space="0" w:color="auto"/>
        <w:left w:val="none" w:sz="0" w:space="0" w:color="auto"/>
        <w:bottom w:val="none" w:sz="0" w:space="0" w:color="auto"/>
        <w:right w:val="none" w:sz="0" w:space="0" w:color="auto"/>
      </w:divBdr>
    </w:div>
    <w:div w:id="186509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1/LSout/R2-250629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31/Docs/R2-250620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RAN4/Inbox/R4-250843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RBI5PAMIO524-1616901215-57366</_dlc_DocId>
    <_dlc_DocIdUrl xmlns="71c5aaf6-e6ce-465b-b873-5148d2a4c105">
      <Url>https://nokia.sharepoint.com/sites/gxp/_layouts/15/DocIdRedir.aspx?ID=RBI5PAMIO524-1616901215-57366</Url>
      <Description>RBI5PAMIO524-1616901215-57366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224</TotalTime>
  <Pages>1</Pages>
  <Words>1086</Words>
  <Characters>6193</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7265</CharactersWithSpaces>
  <SharedDoc>false</SharedDoc>
  <HyperlinkBase/>
  <HLinks>
    <vt:vector size="18" baseType="variant">
      <vt:variant>
        <vt:i4>3997815</vt:i4>
      </vt:variant>
      <vt:variant>
        <vt:i4>6</vt:i4>
      </vt:variant>
      <vt:variant>
        <vt:i4>0</vt:i4>
      </vt:variant>
      <vt:variant>
        <vt:i4>5</vt:i4>
      </vt:variant>
      <vt:variant>
        <vt:lpwstr>https://www.3gpp.org/ftp/Meetings_3GPP_SYNC/RAN4/Inbox/R4-2508433.zip</vt:lpwstr>
      </vt:variant>
      <vt:variant>
        <vt:lpwstr/>
      </vt:variant>
      <vt:variant>
        <vt:i4>4128793</vt:i4>
      </vt:variant>
      <vt:variant>
        <vt:i4>3</vt:i4>
      </vt:variant>
      <vt:variant>
        <vt:i4>0</vt:i4>
      </vt:variant>
      <vt:variant>
        <vt:i4>5</vt:i4>
      </vt:variant>
      <vt:variant>
        <vt:lpwstr>https://www.3gpp.org/ftp/TSG_RAN/WG2_RL2/TSGR2_131/LSout/R2-2506298.zip</vt:lpwstr>
      </vt:variant>
      <vt:variant>
        <vt:lpwstr/>
      </vt:variant>
      <vt:variant>
        <vt:i4>7929927</vt:i4>
      </vt:variant>
      <vt:variant>
        <vt:i4>0</vt:i4>
      </vt:variant>
      <vt:variant>
        <vt:i4>0</vt:i4>
      </vt:variant>
      <vt:variant>
        <vt:i4>5</vt:i4>
      </vt:variant>
      <vt:variant>
        <vt:lpwstr>https://www.3gpp.org/ftp/TSG_RAN/WG2_RL2/TSGR2_131/Docs/R2-2506203.zip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386</cp:revision>
  <dcterms:created xsi:type="dcterms:W3CDTF">2016-08-14T10:53:00Z</dcterms:created>
  <dcterms:modified xsi:type="dcterms:W3CDTF">2025-10-02T13:27:00Z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b85bbb72-5339-4d21-a45f-6ef45535c5f1</vt:lpwstr>
  </property>
</Properties>
</file>